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025677173"/>
        <w:docPartObj>
          <w:docPartGallery w:val="Cover Pages"/>
          <w:docPartUnique/>
        </w:docPartObj>
      </w:sdtPr>
      <w:sdtEndPr>
        <w:rPr>
          <w:rFonts w:ascii="DINPro-Bold" w:hAnsi="DINPro-Bold"/>
          <w:b/>
          <w:color w:val="000000" w:themeColor="text1"/>
          <w:sz w:val="48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:rsidR="00EE48FB" w:rsidRDefault="00EE48F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A05E24B" wp14:editId="6EC71EE0">
                    <wp:simplePos x="0" y="0"/>
                    <wp:positionH relativeFrom="page">
                      <wp:posOffset>342900</wp:posOffset>
                    </wp:positionH>
                    <wp:positionV relativeFrom="page">
                      <wp:posOffset>485775</wp:posOffset>
                    </wp:positionV>
                    <wp:extent cx="228600" cy="9476327"/>
                    <wp:effectExtent l="0" t="0" r="9525" b="0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476327"/>
                              <a:chOff x="0" y="0"/>
                              <a:chExt cx="228600" cy="9144000"/>
                            </a:xfrm>
                            <a:solidFill>
                              <a:schemeClr val="accent3">
                                <a:lumMod val="75000"/>
                              </a:schemeClr>
                            </a:solidFill>
                          </wpg:grpSpPr>
                          <wps:wsp>
                            <wps:cNvPr id="115" name="Rectá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á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8305571" id="Grupo 114" o:spid="_x0000_s1026" style="position:absolute;margin-left:27pt;margin-top:38.25pt;width:18pt;height:746.15pt;z-index:251659264;mso-width-percent:29;mso-position-horizontal-relative:page;mso-position-vertical-relative:page;mso-width-percent:2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">
                    <v:rect id="Rectá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" filled="f" stroked="f" strokeweight="2pt"/>
                    <v:rect id="Rectá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" filled="f" stroked="f" strokeweight="2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:rsidR="00EE48FB" w:rsidRDefault="00EE48FB">
          <w:pPr>
            <w:rPr>
              <w:rFonts w:ascii="DINPro-Bold" w:hAnsi="DINPro-Bold"/>
              <w:b/>
              <w:color w:val="000000" w:themeColor="text1"/>
              <w:sz w:val="48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EE48FB">
            <w:drawing>
              <wp:anchor distT="0" distB="0" distL="114300" distR="114300" simplePos="0" relativeHeight="251662336" behindDoc="1" locked="0" layoutInCell="1" allowOverlap="1" wp14:anchorId="62EBDB17" wp14:editId="0D40E204">
                <wp:simplePos x="0" y="0"/>
                <wp:positionH relativeFrom="column">
                  <wp:posOffset>5715</wp:posOffset>
                </wp:positionH>
                <wp:positionV relativeFrom="paragraph">
                  <wp:posOffset>768985</wp:posOffset>
                </wp:positionV>
                <wp:extent cx="5640070" cy="1743075"/>
                <wp:effectExtent l="0" t="0" r="74930" b="0"/>
                <wp:wrapSquare wrapText="bothSides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ner WEB aceese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070" cy="174307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D2B7312" wp14:editId="56EA352E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3531235</wp:posOffset>
                    </wp:positionV>
                    <wp:extent cx="5753100" cy="525780"/>
                    <wp:effectExtent l="0" t="0" r="10160" b="6350"/>
                    <wp:wrapSquare wrapText="bothSides"/>
                    <wp:docPr id="113" name="Cuadro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48FB" w:rsidRPr="00EE48FB" w:rsidRDefault="00EE48F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DINPro-Bold" w:hAnsi="DINPro-Bold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es-E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ítulo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EE48FB">
                                      <w:rPr>
                                        <w:rFonts w:ascii="DINPro-Bold" w:hAnsi="DINPro-Bold"/>
                                        <w:b/>
                                        <w:color w:val="000000" w:themeColor="text1"/>
                                        <w:sz w:val="48"/>
                                        <w:szCs w:val="72"/>
                                        <w:lang w:val="es-ES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CRITERIOS DE NO ASISTENCIA DEL ALUMNADO A LAS ESCUELAS DURANTE UN PERIODO DE TIEMPO DETERMINADO POR CAUSA DE ENFERMEDADES TRANSMISIBLES</w:t>
                                    </w:r>
                                  </w:sdtContent>
                                </w:sdt>
                              </w:p>
                              <w:p w:rsidR="00EE48FB" w:rsidRPr="00EE48FB" w:rsidRDefault="00EE48FB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D2B731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3" o:spid="_x0000_s1026" type="#_x0000_t202" style="position:absolute;margin-left:89.3pt;margin-top:278.05pt;width:453pt;height:41.4pt;z-index:251660288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" filled="f" stroked="f" strokeweight=".5pt">
                    <v:textbox inset="0,0,0,0">
                      <w:txbxContent>
                        <w:p w:rsidR="00EE48FB" w:rsidRPr="00EE48FB" w:rsidRDefault="00EE48FB">
                          <w:pPr>
                            <w:pStyle w:val="Sinespaciado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  <w:lang w:val="es-ES"/>
                            </w:rPr>
                          </w:pPr>
                          <w:sdt>
                            <w:sdtPr>
                              <w:rPr>
                                <w:rFonts w:ascii="DINPro-Bold" w:hAnsi="DINPro-Bold"/>
                                <w:b/>
                                <w:color w:val="000000" w:themeColor="text1"/>
                                <w:sz w:val="48"/>
                                <w:szCs w:val="72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Título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EE48FB">
                                <w:rPr>
                                  <w:rFonts w:ascii="DINPro-Bold" w:hAnsi="DINPro-Bold"/>
                                  <w:b/>
                                  <w:color w:val="000000" w:themeColor="text1"/>
                                  <w:sz w:val="48"/>
                                  <w:szCs w:val="72"/>
                                  <w:lang w:val="es-E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CRITERIOS DE NO ASISTENCIA DEL ALUMNADO A LAS ESCUELAS DURANTE UN PERIODO DE TIEMPO DETERMINADO POR CAUSA DE ENFERMEDADES TRANSMISIBLES</w:t>
                              </w:r>
                            </w:sdtContent>
                          </w:sdt>
                        </w:p>
                        <w:p w:rsidR="00EE48FB" w:rsidRPr="00EE48FB" w:rsidRDefault="00EE48FB">
                          <w:pPr>
                            <w:pStyle w:val="Sinespaciado"/>
                            <w:jc w:val="right"/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DINPro-Bold" w:hAnsi="DINPro-Bold"/>
              <w:b/>
              <w:color w:val="000000" w:themeColor="text1"/>
              <w:sz w:val="48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br w:type="page"/>
          </w:r>
        </w:p>
      </w:sdtContent>
    </w:sdt>
    <w:p w:rsidR="00EE48FB" w:rsidRPr="008E025B" w:rsidRDefault="00201F6F" w:rsidP="00EE48FB">
      <w:pPr>
        <w:jc w:val="both"/>
        <w:rPr>
          <w:rFonts w:cstheme="minorHAnsi"/>
          <w:b/>
          <w:sz w:val="24"/>
        </w:rPr>
      </w:pPr>
      <w:r w:rsidRPr="008E025B">
        <w:rPr>
          <w:rFonts w:cstheme="minorHAnsi"/>
          <w:b/>
          <w:sz w:val="24"/>
        </w:rPr>
        <w:lastRenderedPageBreak/>
        <w:t>Introducción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Las enfermedades infecciosas que se pueden transmitir de una persona a otra, son frecuentes en los alumnos, en general, no es necesario excluirlos de la cuela. Pero, teniendo en cuenta la transmisión que tienen dichas enfermedades antes de aparecer los síntomas, o a partir del contacto con niños con infecciones asintomáticas; se recomienda la no asistencia a las aulas, durante unos días, del alumno enfermo, con la intención de disminuir el riesgo de contagio con otros compañeros que comparten el aula.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Los niños no deben excluirse de la escuela por enfermedades banales, a no ser que se den alguno de estos motivos:</w:t>
      </w:r>
    </w:p>
    <w:p w:rsidR="00025C39" w:rsidRPr="00EE48FB" w:rsidRDefault="00025C39" w:rsidP="00EE48FB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 w:rsidRPr="00EE48FB">
        <w:rPr>
          <w:rFonts w:cstheme="minorHAnsi"/>
        </w:rPr>
        <w:t>La enfermedad no permita al alumno realizar las actividades escolares con normalidad.</w:t>
      </w:r>
    </w:p>
    <w:p w:rsidR="00025C39" w:rsidRPr="00EE48FB" w:rsidRDefault="00025C39" w:rsidP="00EE48FB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 w:rsidRPr="00EE48FB">
        <w:rPr>
          <w:rFonts w:cstheme="minorHAnsi"/>
        </w:rPr>
        <w:t>La enfermedad requiere más atención al profesorado a cargo del alumno, que hace reducir la atención al resto de los alumnos.</w:t>
      </w:r>
    </w:p>
    <w:p w:rsidR="00025C39" w:rsidRPr="00EE48FB" w:rsidRDefault="00025C39" w:rsidP="00EE48FB">
      <w:pPr>
        <w:pStyle w:val="Prrafodelista"/>
        <w:numPr>
          <w:ilvl w:val="0"/>
          <w:numId w:val="5"/>
        </w:numPr>
        <w:spacing w:after="360"/>
        <w:ind w:left="714" w:hanging="357"/>
        <w:contextualSpacing w:val="0"/>
        <w:jc w:val="both"/>
        <w:rPr>
          <w:rFonts w:cstheme="minorHAnsi"/>
        </w:rPr>
      </w:pPr>
      <w:r w:rsidRPr="00EE48FB">
        <w:rPr>
          <w:rFonts w:cstheme="minorHAnsi"/>
        </w:rPr>
        <w:t>El alumno presenta: fiebre, letárgica, irritabilidad, llora constantemente, respira con dificultad u otros signos que evidencien un empeoramiento del estado general de salud del alumno.</w:t>
      </w:r>
    </w:p>
    <w:p w:rsidR="00025C39" w:rsidRPr="008E025B" w:rsidRDefault="00025C39" w:rsidP="00EE48FB">
      <w:pPr>
        <w:jc w:val="both"/>
        <w:rPr>
          <w:rFonts w:cstheme="minorHAnsi"/>
          <w:b/>
          <w:sz w:val="24"/>
        </w:rPr>
      </w:pPr>
      <w:r w:rsidRPr="008E025B">
        <w:rPr>
          <w:rFonts w:cstheme="minorHAnsi"/>
          <w:b/>
          <w:sz w:val="24"/>
        </w:rPr>
        <w:t xml:space="preserve">Enfermedades de declaración obligatoria </w:t>
      </w:r>
      <w:r w:rsidR="00EE48FB" w:rsidRPr="008E025B">
        <w:rPr>
          <w:rFonts w:cstheme="minorHAnsi"/>
          <w:b/>
          <w:sz w:val="24"/>
        </w:rPr>
        <w:t>(EDOS)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 xml:space="preserve">Son aquellas enfermedades </w:t>
      </w:r>
      <w:r w:rsidR="00EE48FB" w:rsidRPr="00EE48FB">
        <w:rPr>
          <w:rFonts w:cstheme="minorHAnsi"/>
        </w:rPr>
        <w:t>que,</w:t>
      </w:r>
      <w:r w:rsidRPr="00EE48FB">
        <w:rPr>
          <w:rFonts w:cstheme="minorHAnsi"/>
        </w:rPr>
        <w:t xml:space="preserve"> por sus características, se han de declarar a la Agencia de Salud Pública lo más pronto posible</w:t>
      </w:r>
      <w:r w:rsidR="008E025B">
        <w:rPr>
          <w:rFonts w:cstheme="minorHAnsi"/>
        </w:rPr>
        <w:t>,</w:t>
      </w:r>
      <w:r w:rsidRPr="00EE48FB">
        <w:rPr>
          <w:rFonts w:cstheme="minorHAnsi"/>
        </w:rPr>
        <w:t xml:space="preserve"> y</w:t>
      </w:r>
      <w:r w:rsidR="00EE48FB">
        <w:rPr>
          <w:rFonts w:cstheme="minorHAnsi"/>
        </w:rPr>
        <w:t xml:space="preserve"> aunque</w:t>
      </w:r>
      <w:r w:rsidRPr="00EE48FB">
        <w:rPr>
          <w:rFonts w:cstheme="minorHAnsi"/>
        </w:rPr>
        <w:t xml:space="preserve"> </w:t>
      </w:r>
      <w:r w:rsidR="008E025B">
        <w:rPr>
          <w:rFonts w:cstheme="minorHAnsi"/>
        </w:rPr>
        <w:t>únicamente</w:t>
      </w:r>
      <w:r w:rsidRPr="00EE48FB">
        <w:rPr>
          <w:rFonts w:cstheme="minorHAnsi"/>
        </w:rPr>
        <w:t xml:space="preserve"> se detecte un solo caso</w:t>
      </w:r>
      <w:r w:rsidR="008E025B">
        <w:rPr>
          <w:rFonts w:cstheme="minorHAnsi"/>
        </w:rPr>
        <w:t>,</w:t>
      </w:r>
      <w:r w:rsidRPr="00EE48FB">
        <w:rPr>
          <w:rFonts w:cstheme="minorHAnsi"/>
        </w:rPr>
        <w:t xml:space="preserve"> debe comunicarse.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 xml:space="preserve">Así mismo, cualquier enfermedad que se presente en forma de </w:t>
      </w:r>
      <w:r w:rsidRPr="008E025B">
        <w:rPr>
          <w:rFonts w:cstheme="minorHAnsi"/>
          <w:b/>
        </w:rPr>
        <w:t>“brote epidémico”</w:t>
      </w:r>
      <w:r w:rsidRPr="00EE48FB">
        <w:rPr>
          <w:rFonts w:cstheme="minorHAnsi"/>
        </w:rPr>
        <w:t xml:space="preserve"> (dos o más casos relacionados en tiempo y espacio), será considerado también de declaración obligatoria por parte del médico asistencial al Servicio de Vigilancia correspondiente.</w:t>
      </w:r>
    </w:p>
    <w:p w:rsidR="00025C39" w:rsidRPr="00EE48FB" w:rsidRDefault="00025C39" w:rsidP="00EE48FB">
      <w:pPr>
        <w:jc w:val="both"/>
        <w:rPr>
          <w:rFonts w:cstheme="minorHAnsi"/>
        </w:rPr>
      </w:pPr>
    </w:p>
    <w:p w:rsidR="00EE48FB" w:rsidRDefault="00EE48FB" w:rsidP="00EE48FB">
      <w:pPr>
        <w:jc w:val="both"/>
        <w:rPr>
          <w:rFonts w:cstheme="minorHAnsi"/>
        </w:rPr>
        <w:sectPr w:rsidR="00EE48FB" w:rsidSect="00EE48F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269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lastRenderedPageBreak/>
        <w:t>Botulismo.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Brucelosis.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Campilobacteriosis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Carbunco.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Cólera.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Criptosporidiosis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Dengue.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Difteria.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Encefalitis transmitida por garrapatas.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Encefalopatías espongiformes transmisibles humanas (incluye </w:t>
      </w:r>
      <w:proofErr w:type="spellStart"/>
      <w:r w:rsidRPr="00EE48FB">
        <w:rPr>
          <w:rFonts w:cstheme="minorHAnsi"/>
        </w:rPr>
        <w:t>vECJ</w:t>
      </w:r>
      <w:proofErr w:type="spellEnd"/>
      <w:r w:rsidRPr="00EE48FB">
        <w:rPr>
          <w:rFonts w:cstheme="minorHAnsi"/>
        </w:rPr>
        <w:t>).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Enfermedad invasora por </w:t>
      </w:r>
      <w:proofErr w:type="spellStart"/>
      <w:r w:rsidRPr="00EE48FB">
        <w:rPr>
          <w:rFonts w:cstheme="minorHAnsi"/>
        </w:rPr>
        <w:t>Haemophilus</w:t>
      </w:r>
      <w:proofErr w:type="spellEnd"/>
      <w:r w:rsidRPr="00EE48FB">
        <w:rPr>
          <w:rFonts w:cstheme="minorHAnsi"/>
        </w:rPr>
        <w:t xml:space="preserve"> </w:t>
      </w:r>
      <w:proofErr w:type="spellStart"/>
      <w:r w:rsidRPr="00EE48FB">
        <w:rPr>
          <w:rFonts w:cstheme="minorHAnsi"/>
        </w:rPr>
        <w:t>influenzae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Enfermedad </w:t>
      </w:r>
      <w:proofErr w:type="spellStart"/>
      <w:r w:rsidRPr="00EE48FB">
        <w:rPr>
          <w:rFonts w:cstheme="minorHAnsi"/>
        </w:rPr>
        <w:t>meningocócica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Enfermedad </w:t>
      </w:r>
      <w:proofErr w:type="spellStart"/>
      <w:r w:rsidRPr="00EE48FB">
        <w:rPr>
          <w:rFonts w:cstheme="minorHAnsi"/>
        </w:rPr>
        <w:t>neumocócica</w:t>
      </w:r>
      <w:proofErr w:type="spellEnd"/>
      <w:r w:rsidRPr="00EE48FB">
        <w:rPr>
          <w:rFonts w:cstheme="minorHAnsi"/>
        </w:rPr>
        <w:t xml:space="preserve"> invasora.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Enfermedad por virus </w:t>
      </w:r>
      <w:proofErr w:type="spellStart"/>
      <w:r w:rsidRPr="00EE48FB">
        <w:rPr>
          <w:rFonts w:cstheme="minorHAnsi"/>
        </w:rPr>
        <w:t>Chikungunya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lastRenderedPageBreak/>
        <w:t>Fiebre amarilla.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 del Nilo occidental.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 exantemática mediterránea.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 Q.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 recurrente transmitida por garrapatas.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 tifoidea/Fiebre paratifoidea.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Fiebres hemorrágicas víricas (</w:t>
      </w:r>
      <w:proofErr w:type="spellStart"/>
      <w:r w:rsidRPr="00EE48FB">
        <w:rPr>
          <w:rFonts w:cstheme="minorHAnsi"/>
        </w:rPr>
        <w:t>Ébola</w:t>
      </w:r>
      <w:proofErr w:type="spellEnd"/>
      <w:r w:rsidRPr="00EE48FB">
        <w:rPr>
          <w:rFonts w:cstheme="minorHAnsi"/>
        </w:rPr>
        <w:t xml:space="preserve">, </w:t>
      </w:r>
      <w:proofErr w:type="spellStart"/>
      <w:r w:rsidRPr="00EE48FB">
        <w:rPr>
          <w:rFonts w:cstheme="minorHAnsi"/>
        </w:rPr>
        <w:t>Marburg</w:t>
      </w:r>
      <w:proofErr w:type="spellEnd"/>
      <w:r w:rsidRPr="00EE48FB">
        <w:rPr>
          <w:rFonts w:cstheme="minorHAnsi"/>
        </w:rPr>
        <w:t xml:space="preserve"> y </w:t>
      </w:r>
      <w:proofErr w:type="spellStart"/>
      <w:r w:rsidRPr="00EE48FB">
        <w:rPr>
          <w:rFonts w:cstheme="minorHAnsi"/>
        </w:rPr>
        <w:t>Lassa</w:t>
      </w:r>
      <w:proofErr w:type="spellEnd"/>
      <w:r w:rsidRPr="00EE48FB">
        <w:rPr>
          <w:rFonts w:cstheme="minorHAnsi"/>
        </w:rPr>
        <w:t xml:space="preserve"> entre otras).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Giardiasis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Gripe/Gripe humana por un nuevo subtipo de virus.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Hepatitis 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Hepatitis B.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Hepatitis C.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Herpes zóster.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Hidatidosis.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Infección por Chlamydia </w:t>
      </w:r>
      <w:proofErr w:type="spellStart"/>
      <w:r w:rsidRPr="00EE48FB">
        <w:rPr>
          <w:rFonts w:cstheme="minorHAnsi"/>
        </w:rPr>
        <w:t>trachomatis</w:t>
      </w:r>
      <w:proofErr w:type="spellEnd"/>
      <w:r w:rsidRPr="00EE48FB">
        <w:rPr>
          <w:rFonts w:cstheme="minorHAnsi"/>
        </w:rPr>
        <w:t xml:space="preserve"> (excluye el linfogranuloma venéreo).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 xml:space="preserve">Infección por cepas de </w:t>
      </w:r>
      <w:proofErr w:type="spellStart"/>
      <w:r w:rsidRPr="00EE48FB">
        <w:rPr>
          <w:rFonts w:cstheme="minorHAnsi"/>
        </w:rPr>
        <w:t>Escherichia</w:t>
      </w:r>
      <w:proofErr w:type="spellEnd"/>
      <w:r w:rsidRPr="00EE48FB">
        <w:rPr>
          <w:rFonts w:cstheme="minorHAnsi"/>
        </w:rPr>
        <w:t xml:space="preserve"> </w:t>
      </w:r>
      <w:proofErr w:type="spellStart"/>
      <w:r w:rsidRPr="00EE48FB">
        <w:rPr>
          <w:rFonts w:cstheme="minorHAnsi"/>
        </w:rPr>
        <w:t>coli</w:t>
      </w:r>
      <w:proofErr w:type="spellEnd"/>
      <w:r w:rsidRPr="00EE48FB">
        <w:rPr>
          <w:rFonts w:cstheme="minorHAnsi"/>
        </w:rPr>
        <w:t xml:space="preserve"> productoras de toxina Shiga o Vero.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Infección gonocócica.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Infección por el Virus de la Inmunodeficiencia Humana/Síndrome de Inmunodeficiencia Adquirida (VIH/SIDA).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Legionelosis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Leishmaniasis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Lepra.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Leptospirosis.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Linfogranuloma venéreo.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Listeriosis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Paludismo.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Parotiditis.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Peste.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Poliomielitis/parálisis flácida aguda en menores de 15 años.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Rabia.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Rubéola.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Rubéola congénita.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Salmonelosis.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Sarampión.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SARS (en español: Síndrome Respiratorio Agudo Grave).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Shigellosis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Sífilis.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Sífilis congénita.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Tétanos/Tétanos neonatal.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Tos ferina.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Toxoplasmosis congénita.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Triquinosis.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lastRenderedPageBreak/>
        <w:t>Tuberculosis.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Tularemia</w:t>
      </w:r>
      <w:proofErr w:type="spellEnd"/>
      <w:r w:rsidRPr="00EE48FB">
        <w:rPr>
          <w:rFonts w:cstheme="minorHAnsi"/>
        </w:rPr>
        <w:t>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Varicela.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r w:rsidRPr="00EE48FB">
        <w:rPr>
          <w:rFonts w:cstheme="minorHAnsi"/>
        </w:rPr>
        <w:t>Viruela.</w:t>
      </w:r>
    </w:p>
    <w:p w:rsidR="00025C39" w:rsidRPr="00EE48FB" w:rsidRDefault="00025C39" w:rsidP="008E025B">
      <w:pPr>
        <w:pStyle w:val="Prrafodelista"/>
        <w:numPr>
          <w:ilvl w:val="0"/>
          <w:numId w:val="7"/>
        </w:numPr>
        <w:rPr>
          <w:rFonts w:cstheme="minorHAnsi"/>
        </w:rPr>
      </w:pPr>
      <w:proofErr w:type="spellStart"/>
      <w:r w:rsidRPr="00EE48FB">
        <w:rPr>
          <w:rFonts w:cstheme="minorHAnsi"/>
        </w:rPr>
        <w:t>Yersiniosis</w:t>
      </w:r>
      <w:proofErr w:type="spellEnd"/>
      <w:r w:rsidRPr="00EE48FB">
        <w:rPr>
          <w:rFonts w:cstheme="minorHAnsi"/>
        </w:rPr>
        <w:t>.</w:t>
      </w:r>
    </w:p>
    <w:p w:rsidR="00EE48FB" w:rsidRDefault="00EE48FB" w:rsidP="00EE48FB">
      <w:pPr>
        <w:jc w:val="both"/>
        <w:rPr>
          <w:rFonts w:cstheme="minorHAnsi"/>
        </w:rPr>
      </w:pPr>
      <w:r>
        <w:br w:type="page"/>
      </w:r>
      <w:r w:rsidR="008E025B">
        <w:rPr>
          <w:rFonts w:cstheme="minorHAnsi"/>
        </w:rPr>
        <w:lastRenderedPageBreak/>
        <w:br w:type="page"/>
      </w:r>
    </w:p>
    <w:p w:rsidR="00025C39" w:rsidRPr="008E025B" w:rsidRDefault="00025C39" w:rsidP="00EE48FB">
      <w:pPr>
        <w:jc w:val="both"/>
        <w:rPr>
          <w:rFonts w:cstheme="minorHAnsi"/>
          <w:b/>
          <w:sz w:val="24"/>
        </w:rPr>
      </w:pPr>
      <w:r w:rsidRPr="008E025B">
        <w:rPr>
          <w:rFonts w:cstheme="minorHAnsi"/>
          <w:b/>
          <w:sz w:val="24"/>
        </w:rPr>
        <w:lastRenderedPageBreak/>
        <w:t>Modalidades de la declaración de enfermedades</w:t>
      </w:r>
    </w:p>
    <w:p w:rsidR="00B206D1" w:rsidRPr="00B206D1" w:rsidRDefault="008E025B" w:rsidP="00B206D1">
      <w:pPr>
        <w:pStyle w:val="Prrafodelista"/>
        <w:numPr>
          <w:ilvl w:val="0"/>
          <w:numId w:val="11"/>
        </w:numPr>
        <w:spacing w:after="360"/>
        <w:ind w:left="714" w:hanging="357"/>
        <w:contextualSpacing w:val="0"/>
        <w:jc w:val="both"/>
        <w:rPr>
          <w:rFonts w:cstheme="minorHAnsi"/>
          <w:b/>
          <w:sz w:val="24"/>
        </w:rPr>
      </w:pPr>
      <w:r w:rsidRPr="00B206D1">
        <w:rPr>
          <w:rFonts w:cstheme="minorHAnsi"/>
          <w:b/>
          <w:sz w:val="24"/>
        </w:rPr>
        <w:t>Declaración numérica semanal</w:t>
      </w:r>
    </w:p>
    <w:p w:rsidR="00025C39" w:rsidRPr="008E025B" w:rsidRDefault="00025C39" w:rsidP="00EE48FB">
      <w:pPr>
        <w:jc w:val="both"/>
        <w:rPr>
          <w:rFonts w:cstheme="minorHAnsi"/>
          <w:u w:val="single"/>
        </w:rPr>
      </w:pPr>
      <w:r w:rsidRPr="008E025B">
        <w:rPr>
          <w:rFonts w:cstheme="minorHAnsi"/>
          <w:u w:val="single"/>
        </w:rPr>
        <w:t xml:space="preserve">A) Y envío de los datos epidemiológicos básicos agrupados en </w:t>
      </w:r>
      <w:r w:rsidR="008E025B" w:rsidRPr="008E025B">
        <w:rPr>
          <w:rFonts w:cstheme="minorHAnsi"/>
          <w:u w:val="single"/>
        </w:rPr>
        <w:t>períodos</w:t>
      </w:r>
      <w:r w:rsidRPr="008E025B">
        <w:rPr>
          <w:rFonts w:cstheme="minorHAnsi"/>
          <w:u w:val="single"/>
        </w:rPr>
        <w:t xml:space="preserve"> de cuatro semanas:</w:t>
      </w:r>
    </w:p>
    <w:p w:rsidR="00025C39" w:rsidRPr="00EE48FB" w:rsidRDefault="00025C39" w:rsidP="00EE48FB">
      <w:pPr>
        <w:jc w:val="both"/>
        <w:rPr>
          <w:rFonts w:cstheme="minorHAnsi"/>
        </w:rPr>
      </w:pPr>
      <w:proofErr w:type="spellStart"/>
      <w:r w:rsidRPr="00EE48FB">
        <w:rPr>
          <w:rFonts w:cstheme="minorHAnsi"/>
        </w:rPr>
        <w:t>Campilobacteriosis</w:t>
      </w:r>
      <w:proofErr w:type="spellEnd"/>
      <w:r w:rsidRPr="00EE48FB">
        <w:rPr>
          <w:rFonts w:cstheme="minorHAnsi"/>
        </w:rPr>
        <w:t xml:space="preserve">; </w:t>
      </w:r>
      <w:proofErr w:type="spellStart"/>
      <w:r w:rsidRPr="00EE48FB">
        <w:rPr>
          <w:rFonts w:cstheme="minorHAnsi"/>
        </w:rPr>
        <w:t>Criptosporidiosis</w:t>
      </w:r>
      <w:proofErr w:type="spellEnd"/>
      <w:r w:rsidRPr="00EE48FB">
        <w:rPr>
          <w:rFonts w:cstheme="minorHAnsi"/>
        </w:rPr>
        <w:t xml:space="preserve">; </w:t>
      </w:r>
      <w:proofErr w:type="spellStart"/>
      <w:r w:rsidRPr="00EE48FB">
        <w:rPr>
          <w:rFonts w:cstheme="minorHAnsi"/>
        </w:rPr>
        <w:t>Giardiasis</w:t>
      </w:r>
      <w:proofErr w:type="spellEnd"/>
      <w:r w:rsidRPr="00EE48FB">
        <w:rPr>
          <w:rFonts w:cstheme="minorHAnsi"/>
        </w:rPr>
        <w:t xml:space="preserve">; Salmonelosis; </w:t>
      </w:r>
      <w:proofErr w:type="spellStart"/>
      <w:r w:rsidRPr="00EE48FB">
        <w:rPr>
          <w:rFonts w:cstheme="minorHAnsi"/>
        </w:rPr>
        <w:t>Yersiniosis</w:t>
      </w:r>
      <w:proofErr w:type="spellEnd"/>
      <w:r w:rsidRPr="00EE48FB">
        <w:rPr>
          <w:rFonts w:cstheme="minorHAnsi"/>
        </w:rPr>
        <w:t xml:space="preserve">; Hepatitis C; Infección por Chlamydia </w:t>
      </w:r>
      <w:proofErr w:type="spellStart"/>
      <w:r w:rsidRPr="00EE48FB">
        <w:rPr>
          <w:rFonts w:cstheme="minorHAnsi"/>
        </w:rPr>
        <w:t>trachomatis</w:t>
      </w:r>
      <w:proofErr w:type="spellEnd"/>
      <w:r w:rsidRPr="00EE48FB">
        <w:rPr>
          <w:rFonts w:cstheme="minorHAnsi"/>
        </w:rPr>
        <w:t xml:space="preserve"> (excluye el linfogranuloma venéreo); Enfermedad invasora por </w:t>
      </w:r>
      <w:proofErr w:type="spellStart"/>
      <w:r w:rsidRPr="00EE48FB">
        <w:rPr>
          <w:rFonts w:cstheme="minorHAnsi"/>
        </w:rPr>
        <w:t>Haemophilus</w:t>
      </w:r>
      <w:proofErr w:type="spellEnd"/>
      <w:r w:rsidRPr="00EE48FB">
        <w:rPr>
          <w:rFonts w:cstheme="minorHAnsi"/>
        </w:rPr>
        <w:t xml:space="preserve"> </w:t>
      </w:r>
      <w:proofErr w:type="spellStart"/>
      <w:r w:rsidRPr="00EE48FB">
        <w:rPr>
          <w:rFonts w:cstheme="minorHAnsi"/>
        </w:rPr>
        <w:t>influenzae</w:t>
      </w:r>
      <w:proofErr w:type="spellEnd"/>
      <w:r w:rsidRPr="00EE48FB">
        <w:rPr>
          <w:rFonts w:cstheme="minorHAnsi"/>
        </w:rPr>
        <w:t xml:space="preserve">; Enfermedad </w:t>
      </w:r>
      <w:proofErr w:type="spellStart"/>
      <w:r w:rsidRPr="00EE48FB">
        <w:rPr>
          <w:rFonts w:cstheme="minorHAnsi"/>
        </w:rPr>
        <w:t>neumocócica</w:t>
      </w:r>
      <w:proofErr w:type="spellEnd"/>
      <w:r w:rsidRPr="00EE48FB">
        <w:rPr>
          <w:rFonts w:cstheme="minorHAnsi"/>
        </w:rPr>
        <w:t xml:space="preserve"> invasora; Encefalopatías espongiformes transmisibles humanas (incluye </w:t>
      </w:r>
      <w:proofErr w:type="spellStart"/>
      <w:r w:rsidRPr="00EE48FB">
        <w:rPr>
          <w:rFonts w:cstheme="minorHAnsi"/>
        </w:rPr>
        <w:t>vECJ</w:t>
      </w:r>
      <w:proofErr w:type="spellEnd"/>
      <w:r w:rsidRPr="00EE48FB">
        <w:rPr>
          <w:rFonts w:cstheme="minorHAnsi"/>
        </w:rPr>
        <w:t>).</w:t>
      </w:r>
    </w:p>
    <w:p w:rsidR="00025C39" w:rsidRPr="008E025B" w:rsidRDefault="00025C39" w:rsidP="00EE48FB">
      <w:pPr>
        <w:jc w:val="both"/>
        <w:rPr>
          <w:rFonts w:cstheme="minorHAnsi"/>
          <w:u w:val="single"/>
        </w:rPr>
      </w:pPr>
      <w:r w:rsidRPr="008E025B">
        <w:rPr>
          <w:rFonts w:cstheme="minorHAnsi"/>
          <w:u w:val="single"/>
        </w:rPr>
        <w:t>B) Declaración urgente con envío de datos epidemiológicos básicos: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Cólera; Gripe humana por un nuevo subtipo de virus; SARS (en español: Síndrome Respiratorio Agudo Grave); Fiebre amarilla; Fiebre del Nilo occidental; Fiebres hemorrágicas víricas; Peste; Rabia; Difteria; Poliomielitis/parálisis flácida aguda en menores de 15 años; Viruela.</w:t>
      </w:r>
    </w:p>
    <w:p w:rsidR="00025C39" w:rsidRPr="008E025B" w:rsidRDefault="00025C39" w:rsidP="00EE48FB">
      <w:pPr>
        <w:jc w:val="both"/>
        <w:rPr>
          <w:rFonts w:cstheme="minorHAnsi"/>
          <w:u w:val="single"/>
        </w:rPr>
      </w:pPr>
      <w:r w:rsidRPr="008E025B">
        <w:rPr>
          <w:rFonts w:cstheme="minorHAnsi"/>
          <w:u w:val="single"/>
        </w:rPr>
        <w:t>C) Declaración semanal con envío de datos epidemiológicos básicos: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 xml:space="preserve">Botulismo; Fiebre tifoidea/Fiebre paratifoidea; Hepatitis A; Hepatitis B; Infección por cepas de </w:t>
      </w:r>
      <w:proofErr w:type="spellStart"/>
      <w:r w:rsidRPr="00EE48FB">
        <w:rPr>
          <w:rFonts w:cstheme="minorHAnsi"/>
        </w:rPr>
        <w:t>Escherichia</w:t>
      </w:r>
      <w:proofErr w:type="spellEnd"/>
      <w:r w:rsidRPr="00EE48FB">
        <w:rPr>
          <w:rFonts w:cstheme="minorHAnsi"/>
        </w:rPr>
        <w:t xml:space="preserve"> </w:t>
      </w:r>
      <w:proofErr w:type="spellStart"/>
      <w:r w:rsidRPr="00EE48FB">
        <w:rPr>
          <w:rFonts w:cstheme="minorHAnsi"/>
        </w:rPr>
        <w:t>coli</w:t>
      </w:r>
      <w:proofErr w:type="spellEnd"/>
      <w:r w:rsidRPr="00EE48FB">
        <w:rPr>
          <w:rFonts w:cstheme="minorHAnsi"/>
        </w:rPr>
        <w:t xml:space="preserve"> productoras de toxina Shiga o Vero; </w:t>
      </w:r>
      <w:proofErr w:type="spellStart"/>
      <w:r w:rsidRPr="00EE48FB">
        <w:rPr>
          <w:rFonts w:cstheme="minorHAnsi"/>
        </w:rPr>
        <w:t>Listeriosis</w:t>
      </w:r>
      <w:proofErr w:type="spellEnd"/>
      <w:r w:rsidRPr="00EE48FB">
        <w:rPr>
          <w:rFonts w:cstheme="minorHAnsi"/>
        </w:rPr>
        <w:t xml:space="preserve">; </w:t>
      </w:r>
      <w:proofErr w:type="spellStart"/>
      <w:r w:rsidRPr="00EE48FB">
        <w:rPr>
          <w:rFonts w:cstheme="minorHAnsi"/>
        </w:rPr>
        <w:t>Shigelosis</w:t>
      </w:r>
      <w:proofErr w:type="spellEnd"/>
      <w:r w:rsidRPr="00EE48FB">
        <w:rPr>
          <w:rFonts w:cstheme="minorHAnsi"/>
        </w:rPr>
        <w:t xml:space="preserve">; Triquinosis; Gripe; </w:t>
      </w:r>
      <w:proofErr w:type="spellStart"/>
      <w:r w:rsidRPr="00EE48FB">
        <w:rPr>
          <w:rFonts w:cstheme="minorHAnsi"/>
        </w:rPr>
        <w:t>Legionelosis</w:t>
      </w:r>
      <w:proofErr w:type="spellEnd"/>
      <w:r w:rsidRPr="00EE48FB">
        <w:rPr>
          <w:rFonts w:cstheme="minorHAnsi"/>
        </w:rPr>
        <w:t xml:space="preserve">; Lepra; Tuberculosis; Infección gonocócica; Linfogranuloma venéreo; Sífilis; Encefalitis transmitida por garrapatas; Enfermedad por virus </w:t>
      </w:r>
      <w:proofErr w:type="spellStart"/>
      <w:r w:rsidRPr="00EE48FB">
        <w:rPr>
          <w:rFonts w:cstheme="minorHAnsi"/>
        </w:rPr>
        <w:t>Chikungunya</w:t>
      </w:r>
      <w:proofErr w:type="spellEnd"/>
      <w:r w:rsidRPr="00EE48FB">
        <w:rPr>
          <w:rFonts w:cstheme="minorHAnsi"/>
        </w:rPr>
        <w:t xml:space="preserve">; Dengue; Fiebre Q; Fiebre recurrente transmitida por garrapatas; </w:t>
      </w:r>
      <w:proofErr w:type="spellStart"/>
      <w:r w:rsidRPr="00EE48FB">
        <w:rPr>
          <w:rFonts w:cstheme="minorHAnsi"/>
        </w:rPr>
        <w:t>Leishmaniasis</w:t>
      </w:r>
      <w:proofErr w:type="spellEnd"/>
      <w:r w:rsidRPr="00EE48FB">
        <w:rPr>
          <w:rFonts w:cstheme="minorHAnsi"/>
        </w:rPr>
        <w:t xml:space="preserve">; Paludismo; Brucelosis; Carbunco; Hidatidosis; Leptospirosis; Toxoplasmosis congénita; </w:t>
      </w:r>
      <w:proofErr w:type="spellStart"/>
      <w:r w:rsidRPr="00EE48FB">
        <w:rPr>
          <w:rFonts w:cstheme="minorHAnsi"/>
        </w:rPr>
        <w:t>Tularemia</w:t>
      </w:r>
      <w:proofErr w:type="spellEnd"/>
      <w:r w:rsidRPr="00EE48FB">
        <w:rPr>
          <w:rFonts w:cstheme="minorHAnsi"/>
        </w:rPr>
        <w:t xml:space="preserve">; Enfermedad </w:t>
      </w:r>
      <w:proofErr w:type="spellStart"/>
      <w:r w:rsidRPr="00EE48FB">
        <w:rPr>
          <w:rFonts w:cstheme="minorHAnsi"/>
        </w:rPr>
        <w:t>meningocócica</w:t>
      </w:r>
      <w:proofErr w:type="spellEnd"/>
      <w:r w:rsidRPr="00EE48FB">
        <w:rPr>
          <w:rFonts w:cstheme="minorHAnsi"/>
        </w:rPr>
        <w:t>; Parotiditis; Rubeola; Sarampión; Tétanos/Tétanos neonatal; Tosferina; Varicela; Sífilis congénita; Rubeola Congénita; Fiebre exantemática mediterránea.</w:t>
      </w:r>
    </w:p>
    <w:p w:rsidR="00025C39" w:rsidRPr="008E025B" w:rsidRDefault="00025C39" w:rsidP="00EE48FB">
      <w:pPr>
        <w:jc w:val="both"/>
        <w:rPr>
          <w:rFonts w:cstheme="minorHAnsi"/>
          <w:u w:val="single"/>
        </w:rPr>
      </w:pPr>
      <w:r w:rsidRPr="008E025B">
        <w:rPr>
          <w:rFonts w:cstheme="minorHAnsi"/>
          <w:u w:val="single"/>
        </w:rPr>
        <w:t>D) Con datos epidemiológicos básicos en un informe anual:</w:t>
      </w:r>
    </w:p>
    <w:p w:rsidR="00025C39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Herpes Zoster.</w:t>
      </w:r>
    </w:p>
    <w:p w:rsidR="008E025B" w:rsidRDefault="008E025B">
      <w:pPr>
        <w:rPr>
          <w:rFonts w:cstheme="minorHAnsi"/>
        </w:rPr>
      </w:pPr>
      <w:r>
        <w:rPr>
          <w:rFonts w:cstheme="minorHAnsi"/>
        </w:rPr>
        <w:br w:type="page"/>
      </w:r>
      <w:bookmarkStart w:id="0" w:name="_GoBack"/>
      <w:bookmarkEnd w:id="0"/>
    </w:p>
    <w:p w:rsidR="008E025B" w:rsidRPr="00EE48FB" w:rsidRDefault="008E025B" w:rsidP="00EE48FB">
      <w:pPr>
        <w:jc w:val="both"/>
        <w:rPr>
          <w:rFonts w:cstheme="minorHAnsi"/>
        </w:rPr>
      </w:pPr>
    </w:p>
    <w:p w:rsidR="00025C39" w:rsidRPr="008E025B" w:rsidRDefault="00025C39" w:rsidP="00EE48FB">
      <w:pPr>
        <w:jc w:val="both"/>
        <w:rPr>
          <w:rFonts w:cstheme="minorHAnsi"/>
          <w:b/>
          <w:sz w:val="24"/>
        </w:rPr>
      </w:pPr>
      <w:r w:rsidRPr="008E025B">
        <w:rPr>
          <w:rFonts w:cstheme="minorHAnsi"/>
          <w:b/>
          <w:sz w:val="24"/>
        </w:rPr>
        <w:t>2. Declaración de enfermedades por sistemas especiales: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Infección por el Virus de la Inmunodeficiencia Humana/Síndrome de Inmunodeficiencia Adquirida (VIH/SIDA).</w:t>
      </w:r>
    </w:p>
    <w:p w:rsidR="008E025B" w:rsidRDefault="00025C39" w:rsidP="00EE48FB">
      <w:pPr>
        <w:jc w:val="both"/>
        <w:rPr>
          <w:rFonts w:cstheme="minorHAnsi"/>
          <w:b/>
        </w:rPr>
      </w:pPr>
      <w:r w:rsidRPr="008E025B">
        <w:rPr>
          <w:rFonts w:cstheme="minorHAnsi"/>
          <w:b/>
        </w:rPr>
        <w:t>¿</w:t>
      </w:r>
      <w:r w:rsidR="008E025B" w:rsidRPr="008E025B">
        <w:rPr>
          <w:rFonts w:cstheme="minorHAnsi"/>
          <w:b/>
        </w:rPr>
        <w:t>Quién</w:t>
      </w:r>
      <w:r w:rsidRPr="008E025B">
        <w:rPr>
          <w:rFonts w:cstheme="minorHAnsi"/>
          <w:b/>
        </w:rPr>
        <w:t xml:space="preserve"> debe comunicar?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 xml:space="preserve">Todos los médicos en ejercicio, tanto público como privado, en el ámbito territorial de la Comunidad </w:t>
      </w:r>
      <w:r w:rsidR="008E025B" w:rsidRPr="00EE48FB">
        <w:rPr>
          <w:rFonts w:cstheme="minorHAnsi"/>
        </w:rPr>
        <w:t>Autónoma</w:t>
      </w:r>
      <w:r w:rsidRPr="00EE48FB">
        <w:rPr>
          <w:rFonts w:cstheme="minorHAnsi"/>
        </w:rPr>
        <w:t>.</w:t>
      </w:r>
      <w:r w:rsidR="008E025B">
        <w:rPr>
          <w:rFonts w:cstheme="minorHAnsi"/>
        </w:rPr>
        <w:t xml:space="preserve"> </w:t>
      </w:r>
      <w:r w:rsidRPr="00EE48FB">
        <w:rPr>
          <w:rFonts w:cstheme="minorHAnsi"/>
        </w:rPr>
        <w:t>El resto del personal sanitario, tanto del sector público como privado,</w:t>
      </w:r>
      <w:r w:rsidR="008E025B">
        <w:rPr>
          <w:rFonts w:cstheme="minorHAnsi"/>
        </w:rPr>
        <w:t xml:space="preserve"> </w:t>
      </w:r>
      <w:r w:rsidRPr="00EE48FB">
        <w:rPr>
          <w:rFonts w:cstheme="minorHAnsi"/>
        </w:rPr>
        <w:t>que durante su trabajo tuviera conocimiento de la posible existencia de alguna enfermedad de declaración obligatoria, debe comunicarlo a los responsables de la actividad asistencial de su centro de trabajo.</w:t>
      </w:r>
    </w:p>
    <w:p w:rsidR="00025C39" w:rsidRPr="00EE48FB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>Los responsables de los centros con actividad asistencial deben notificar aquellos casos que en función de su cargo les comuniquen.</w:t>
      </w:r>
    </w:p>
    <w:p w:rsidR="00025C39" w:rsidRPr="00EE48FB" w:rsidRDefault="00025C39" w:rsidP="00EE48FB">
      <w:pPr>
        <w:jc w:val="both"/>
        <w:rPr>
          <w:rFonts w:cstheme="minorHAnsi"/>
        </w:rPr>
      </w:pPr>
    </w:p>
    <w:p w:rsidR="00025C39" w:rsidRPr="008E025B" w:rsidRDefault="00025C39" w:rsidP="00EE48FB">
      <w:pPr>
        <w:jc w:val="both"/>
        <w:rPr>
          <w:rFonts w:cstheme="minorHAnsi"/>
          <w:b/>
          <w:sz w:val="24"/>
        </w:rPr>
      </w:pPr>
      <w:r w:rsidRPr="008E025B">
        <w:rPr>
          <w:rFonts w:cstheme="minorHAnsi"/>
          <w:b/>
          <w:sz w:val="24"/>
        </w:rPr>
        <w:t>Enfermedades infecciosas más frecuentes en</w:t>
      </w:r>
      <w:r w:rsidR="008E025B">
        <w:rPr>
          <w:rFonts w:cstheme="minorHAnsi"/>
          <w:b/>
          <w:sz w:val="24"/>
        </w:rPr>
        <w:t xml:space="preserve"> los niños en edad escolar</w:t>
      </w:r>
    </w:p>
    <w:p w:rsidR="00025C39" w:rsidRPr="00812A46" w:rsidRDefault="00025C39" w:rsidP="00EE48FB">
      <w:pPr>
        <w:jc w:val="both"/>
        <w:rPr>
          <w:rFonts w:cstheme="minorHAnsi"/>
          <w:b/>
        </w:rPr>
      </w:pPr>
      <w:r w:rsidRPr="00812A46">
        <w:rPr>
          <w:rFonts w:cstheme="minorHAnsi"/>
          <w:b/>
        </w:rPr>
        <w:t xml:space="preserve">Como norma general: </w:t>
      </w:r>
    </w:p>
    <w:p w:rsidR="00C97617" w:rsidRDefault="00025C39" w:rsidP="00EE48FB">
      <w:pPr>
        <w:jc w:val="both"/>
        <w:rPr>
          <w:rFonts w:cstheme="minorHAnsi"/>
        </w:rPr>
      </w:pPr>
      <w:r w:rsidRPr="00EE48FB">
        <w:rPr>
          <w:rFonts w:cstheme="minorHAnsi"/>
        </w:rPr>
        <w:t xml:space="preserve">Todas las enfermedades que cursan con fiebre, independientemente de las recomendaciones </w:t>
      </w:r>
      <w:r w:rsidR="008E025B" w:rsidRPr="00EE48FB">
        <w:rPr>
          <w:rFonts w:cstheme="minorHAnsi"/>
        </w:rPr>
        <w:t>específicas</w:t>
      </w:r>
      <w:r w:rsidRPr="00EE48FB">
        <w:rPr>
          <w:rFonts w:cstheme="minorHAnsi"/>
        </w:rPr>
        <w:t xml:space="preserve"> para cada una de ellas, es necesario que el niño esté 24 horas sin fiebre (encubierta) antes de volver a la escuela.</w:t>
      </w:r>
    </w:p>
    <w:p w:rsidR="00C97617" w:rsidRDefault="00C97617">
      <w:pPr>
        <w:rPr>
          <w:rFonts w:cstheme="minorHAnsi"/>
        </w:rPr>
      </w:pPr>
      <w:r>
        <w:rPr>
          <w:rFonts w:cstheme="minorHAnsi"/>
        </w:rPr>
        <w:br w:type="page"/>
      </w:r>
    </w:p>
    <w:p w:rsidR="00025C39" w:rsidRPr="00EE48FB" w:rsidRDefault="00025C39" w:rsidP="00EE48FB">
      <w:pPr>
        <w:jc w:val="both"/>
        <w:rPr>
          <w:rFonts w:cstheme="minorHAnsi"/>
        </w:rPr>
      </w:pPr>
    </w:p>
    <w:p w:rsidR="00025C39" w:rsidRPr="00812A46" w:rsidRDefault="00025C39" w:rsidP="00EE48FB">
      <w:pPr>
        <w:jc w:val="both"/>
        <w:rPr>
          <w:rFonts w:cstheme="minorHAnsi"/>
          <w:b/>
          <w:sz w:val="24"/>
        </w:rPr>
      </w:pPr>
      <w:r w:rsidRPr="00812A46">
        <w:rPr>
          <w:rFonts w:cstheme="minorHAnsi"/>
          <w:b/>
          <w:sz w:val="24"/>
        </w:rPr>
        <w:t>Enfermedades respiratorias:</w:t>
      </w:r>
    </w:p>
    <w:tbl>
      <w:tblPr>
        <w:tblStyle w:val="Tabladelista4-nfasis3"/>
        <w:tblW w:w="83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3111"/>
        <w:gridCol w:w="2707"/>
      </w:tblGrid>
      <w:tr w:rsidR="00812A46" w:rsidRPr="00812A46" w:rsidTr="00812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3A4FD5" w:rsidRPr="00812A46" w:rsidRDefault="003A4FD5" w:rsidP="003A4FD5">
            <w:pPr>
              <w:spacing w:before="120" w:after="120"/>
              <w:jc w:val="center"/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Enfermedad</w:t>
            </w:r>
          </w:p>
        </w:tc>
        <w:tc>
          <w:tcPr>
            <w:tcW w:w="3111" w:type="dxa"/>
            <w:vAlign w:val="center"/>
          </w:tcPr>
          <w:p w:rsidR="003A4FD5" w:rsidRPr="00812A46" w:rsidRDefault="003A4FD5" w:rsidP="003A4FD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Período de NO asistencia a la escuela</w:t>
            </w:r>
          </w:p>
        </w:tc>
        <w:tc>
          <w:tcPr>
            <w:tcW w:w="2707" w:type="dxa"/>
            <w:vAlign w:val="center"/>
          </w:tcPr>
          <w:p w:rsidR="003A4FD5" w:rsidRPr="00812A46" w:rsidRDefault="003A4FD5" w:rsidP="003A4FD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Medidas adicionales</w:t>
            </w:r>
          </w:p>
        </w:tc>
      </w:tr>
      <w:tr w:rsidR="003A4FD5" w:rsidRPr="00812A46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8E025B" w:rsidRPr="00812A46" w:rsidRDefault="008E025B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Grip</w:t>
            </w:r>
            <w:r w:rsidR="003A4FD5" w:rsidRPr="00812A46">
              <w:rPr>
                <w:sz w:val="20"/>
                <w:szCs w:val="20"/>
              </w:rPr>
              <w:t>e</w:t>
            </w:r>
          </w:p>
        </w:tc>
        <w:tc>
          <w:tcPr>
            <w:tcW w:w="3111" w:type="dxa"/>
            <w:vAlign w:val="center"/>
          </w:tcPr>
          <w:p w:rsidR="003A4FD5" w:rsidRPr="00812A46" w:rsidRDefault="003A4FD5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Hasta la recuperación.</w:t>
            </w:r>
          </w:p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Cuando esté</w:t>
            </w:r>
            <w:r w:rsidR="003A4FD5" w:rsidRPr="00812A46">
              <w:rPr>
                <w:rFonts w:cs="NeoSansStd-Regular"/>
                <w:sz w:val="20"/>
                <w:szCs w:val="20"/>
              </w:rPr>
              <w:t xml:space="preserve"> </w:t>
            </w:r>
            <w:r w:rsidRPr="00812A46">
              <w:rPr>
                <w:rFonts w:cs="NeoSansStd-Regular"/>
                <w:sz w:val="20"/>
                <w:szCs w:val="20"/>
              </w:rPr>
              <w:t>sin fiebre y mejore el estado general</w:t>
            </w:r>
            <w:r w:rsidR="003A4FD5" w:rsidRPr="00812A46"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Los niños con patología</w:t>
            </w:r>
          </w:p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crónica deben recibir la vacuna</w:t>
            </w:r>
          </w:p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anualmente</w:t>
            </w:r>
            <w:r w:rsidR="003A4FD5" w:rsidRPr="00812A46">
              <w:rPr>
                <w:rFonts w:cs="NeoSansStd-Regular"/>
                <w:sz w:val="20"/>
                <w:szCs w:val="20"/>
              </w:rPr>
              <w:t>.</w:t>
            </w:r>
          </w:p>
        </w:tc>
      </w:tr>
      <w:tr w:rsidR="003A4FD5" w:rsidRPr="00812A46" w:rsidTr="00812A4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3A4FD5" w:rsidRPr="00812A46" w:rsidRDefault="003A4FD5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Catarro</w:t>
            </w:r>
          </w:p>
        </w:tc>
        <w:tc>
          <w:tcPr>
            <w:tcW w:w="3111" w:type="dxa"/>
            <w:vAlign w:val="center"/>
          </w:tcPr>
          <w:p w:rsidR="003A4FD5" w:rsidRPr="00812A46" w:rsidRDefault="003A4FD5" w:rsidP="00812A4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No, si está sin fiebre y sin dificultad</w:t>
            </w:r>
            <w:r w:rsidR="00812A46" w:rsidRPr="00812A46">
              <w:rPr>
                <w:rFonts w:cs="NeoSansStd-Regular"/>
                <w:sz w:val="20"/>
                <w:szCs w:val="20"/>
              </w:rPr>
              <w:t xml:space="preserve"> </w:t>
            </w:r>
            <w:r w:rsidRPr="00812A46">
              <w:rPr>
                <w:rFonts w:cs="NeoSansStd-Regular"/>
                <w:sz w:val="20"/>
                <w:szCs w:val="20"/>
              </w:rPr>
              <w:t>respiratoria</w:t>
            </w:r>
            <w:r w:rsidR="00812A46" w:rsidRPr="00812A46"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3A4FD5" w:rsidRPr="00812A46" w:rsidRDefault="003A4FD5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El niño no debe acudir si tiene</w:t>
            </w:r>
          </w:p>
          <w:p w:rsidR="003A4FD5" w:rsidRPr="00812A46" w:rsidRDefault="003A4FD5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fiebre, dolor de oído, dificultad</w:t>
            </w:r>
          </w:p>
          <w:p w:rsidR="003A4FD5" w:rsidRPr="00812A46" w:rsidRDefault="003A4FD5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respiratoria o malestar, que</w:t>
            </w:r>
          </w:p>
          <w:p w:rsidR="003A4FD5" w:rsidRPr="00812A46" w:rsidRDefault="003A4FD5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indican complicación o gravedad</w:t>
            </w:r>
            <w:r w:rsidR="00812A46" w:rsidRPr="00812A46">
              <w:rPr>
                <w:rFonts w:cs="NeoSansStd-Regular"/>
                <w:sz w:val="20"/>
                <w:szCs w:val="20"/>
              </w:rPr>
              <w:t>.</w:t>
            </w:r>
          </w:p>
        </w:tc>
      </w:tr>
      <w:tr w:rsidR="003A4FD5" w:rsidRPr="00812A46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8E025B" w:rsidRPr="00812A46" w:rsidRDefault="008E025B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Infección respiratoria aguda de vías altas</w:t>
            </w:r>
          </w:p>
        </w:tc>
        <w:tc>
          <w:tcPr>
            <w:tcW w:w="3111" w:type="dxa"/>
            <w:vAlign w:val="center"/>
          </w:tcPr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24 horas sin fiebre y que tolere la actividad general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8E025B" w:rsidRPr="00812A46" w:rsidRDefault="008E025B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b/>
                <w:sz w:val="20"/>
                <w:szCs w:val="20"/>
              </w:rPr>
              <w:t>-</w:t>
            </w:r>
            <w:r w:rsidR="00C97617">
              <w:rPr>
                <w:b/>
                <w:sz w:val="20"/>
                <w:szCs w:val="20"/>
              </w:rPr>
              <w:t>--</w:t>
            </w:r>
          </w:p>
        </w:tc>
      </w:tr>
      <w:tr w:rsidR="003A4FD5" w:rsidRPr="00812A46" w:rsidTr="00812A46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3A4FD5" w:rsidRPr="00812A46" w:rsidRDefault="003A4FD5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Faringitis estreptocócica</w:t>
            </w:r>
          </w:p>
        </w:tc>
        <w:tc>
          <w:tcPr>
            <w:tcW w:w="3111" w:type="dxa"/>
            <w:vAlign w:val="center"/>
          </w:tcPr>
          <w:p w:rsidR="003A4FD5" w:rsidRPr="00812A46" w:rsidRDefault="003A4FD5" w:rsidP="003A4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24 horas después de iniciar el tratamiento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3A4FD5" w:rsidRPr="00812A46" w:rsidRDefault="00C97617" w:rsidP="003A4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---</w:t>
            </w:r>
          </w:p>
        </w:tc>
      </w:tr>
      <w:tr w:rsidR="003A4FD5" w:rsidRPr="00812A46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8E025B" w:rsidRPr="00812A46" w:rsidRDefault="008E025B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Amigdalitis vírica</w:t>
            </w:r>
          </w:p>
        </w:tc>
        <w:tc>
          <w:tcPr>
            <w:tcW w:w="3111" w:type="dxa"/>
            <w:vAlign w:val="center"/>
          </w:tcPr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No es necesario excluir de la escuela si no presenta fiebre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No necesita tratamiento antibiótico </w:t>
            </w:r>
          </w:p>
        </w:tc>
      </w:tr>
      <w:tr w:rsidR="003A4FD5" w:rsidRPr="00812A46" w:rsidTr="00812A46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8E025B" w:rsidRPr="00812A46" w:rsidRDefault="008E025B" w:rsidP="00812A46">
            <w:pPr>
              <w:autoSpaceDE w:val="0"/>
              <w:autoSpaceDN w:val="0"/>
              <w:adjustRightInd w:val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Amigdalitis</w:t>
            </w:r>
            <w:r w:rsidR="00812A46" w:rsidRPr="00812A46">
              <w:rPr>
                <w:rFonts w:cs="NeoSansStd-Regular"/>
                <w:sz w:val="20"/>
                <w:szCs w:val="20"/>
              </w:rPr>
              <w:t xml:space="preserve"> </w:t>
            </w:r>
            <w:r w:rsidRPr="00812A46">
              <w:rPr>
                <w:rFonts w:cs="NeoSansStd-Regular"/>
                <w:sz w:val="20"/>
                <w:szCs w:val="20"/>
              </w:rPr>
              <w:t>estreptocócica</w:t>
            </w:r>
          </w:p>
        </w:tc>
        <w:tc>
          <w:tcPr>
            <w:tcW w:w="3111" w:type="dxa"/>
            <w:vAlign w:val="center"/>
          </w:tcPr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Hasta 24 horas después de iniciado</w:t>
            </w:r>
          </w:p>
          <w:p w:rsidR="008E025B" w:rsidRPr="00812A46" w:rsidRDefault="008E025B" w:rsidP="003A4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el tratamiento antibiótico</w:t>
            </w:r>
            <w:r w:rsidR="00C97617"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 xml:space="preserve">Amigdalitis bacteriana que precisa </w:t>
            </w:r>
            <w:r w:rsidR="00812A46" w:rsidRPr="00812A46">
              <w:rPr>
                <w:rFonts w:cs="NeoSansStd-Regular"/>
                <w:sz w:val="20"/>
                <w:szCs w:val="20"/>
              </w:rPr>
              <w:t>antibiótico</w:t>
            </w:r>
            <w:r w:rsidR="00C97617">
              <w:rPr>
                <w:rFonts w:cs="NeoSansStd-Regular"/>
                <w:sz w:val="20"/>
                <w:szCs w:val="20"/>
              </w:rPr>
              <w:t>.</w:t>
            </w:r>
          </w:p>
        </w:tc>
      </w:tr>
      <w:tr w:rsidR="00812A46" w:rsidRPr="00812A46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center"/>
          </w:tcPr>
          <w:p w:rsidR="008E025B" w:rsidRPr="00812A46" w:rsidRDefault="008E025B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Tosferina (</w:t>
            </w:r>
            <w:proofErr w:type="spellStart"/>
            <w:r w:rsidRPr="00812A46">
              <w:rPr>
                <w:sz w:val="20"/>
                <w:szCs w:val="20"/>
              </w:rPr>
              <w:t>pertussis</w:t>
            </w:r>
            <w:proofErr w:type="spellEnd"/>
            <w:r w:rsidRPr="00812A46">
              <w:rPr>
                <w:sz w:val="20"/>
                <w:szCs w:val="20"/>
              </w:rPr>
              <w:t>)</w:t>
            </w:r>
          </w:p>
        </w:tc>
        <w:tc>
          <w:tcPr>
            <w:tcW w:w="3111" w:type="dxa"/>
            <w:vAlign w:val="center"/>
          </w:tcPr>
          <w:p w:rsidR="008E025B" w:rsidRPr="00812A46" w:rsidRDefault="008E025B" w:rsidP="00812A4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Hasta 5 días después de iniciado el</w:t>
            </w:r>
            <w:r w:rsidR="00812A46" w:rsidRPr="00812A46">
              <w:rPr>
                <w:rFonts w:cs="NeoSansStd-Regular"/>
                <w:sz w:val="20"/>
                <w:szCs w:val="20"/>
              </w:rPr>
              <w:t xml:space="preserve"> </w:t>
            </w:r>
            <w:r w:rsidRPr="00812A46">
              <w:rPr>
                <w:rFonts w:cs="NeoSansStd-Regular"/>
                <w:sz w:val="20"/>
                <w:szCs w:val="20"/>
              </w:rPr>
              <w:t>tratamiento</w:t>
            </w:r>
            <w:r w:rsidR="00C97617"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07" w:type="dxa"/>
            <w:vAlign w:val="center"/>
          </w:tcPr>
          <w:p w:rsidR="008E025B" w:rsidRPr="00812A46" w:rsidRDefault="008E025B" w:rsidP="003A4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Enfermedad prevenible con vacunación.</w:t>
            </w:r>
          </w:p>
        </w:tc>
      </w:tr>
      <w:tr w:rsidR="003A4FD5" w:rsidRPr="00812A46" w:rsidTr="00812A46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tcBorders>
              <w:bottom w:val="single" w:sz="12" w:space="0" w:color="9BBB59" w:themeColor="accent3"/>
            </w:tcBorders>
            <w:vAlign w:val="center"/>
          </w:tcPr>
          <w:p w:rsidR="008E025B" w:rsidRPr="00812A46" w:rsidRDefault="008E025B" w:rsidP="003A4FD5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Tuberculosis</w:t>
            </w:r>
          </w:p>
        </w:tc>
        <w:tc>
          <w:tcPr>
            <w:tcW w:w="3111" w:type="dxa"/>
            <w:tcBorders>
              <w:bottom w:val="single" w:sz="12" w:space="0" w:color="9BBB59" w:themeColor="accent3"/>
            </w:tcBorders>
            <w:vAlign w:val="center"/>
          </w:tcPr>
          <w:p w:rsidR="008E025B" w:rsidRPr="00812A46" w:rsidRDefault="008E025B" w:rsidP="003A4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que el médico no determine que no es infecciosos (mínimo 2-3 semanas después de iniciar el tratamiento)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07" w:type="dxa"/>
            <w:tcBorders>
              <w:bottom w:val="single" w:sz="12" w:space="0" w:color="9BBB59" w:themeColor="accent3"/>
            </w:tcBorders>
            <w:vAlign w:val="center"/>
          </w:tcPr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No suele ser una infección</w:t>
            </w:r>
          </w:p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habitual</w:t>
            </w:r>
          </w:p>
          <w:p w:rsidR="008E025B" w:rsidRPr="00812A46" w:rsidRDefault="008E025B" w:rsidP="003A4F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Requiere estudio de los</w:t>
            </w:r>
          </w:p>
          <w:p w:rsidR="008E025B" w:rsidRPr="00812A46" w:rsidRDefault="00C97617" w:rsidP="003A4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2A46">
              <w:rPr>
                <w:rFonts w:cs="NeoSansStd-Regular"/>
                <w:sz w:val="20"/>
                <w:szCs w:val="20"/>
              </w:rPr>
              <w:t>C</w:t>
            </w:r>
            <w:r w:rsidR="008E025B" w:rsidRPr="00812A46">
              <w:rPr>
                <w:rFonts w:cs="NeoSansStd-Regular"/>
                <w:sz w:val="20"/>
                <w:szCs w:val="20"/>
              </w:rPr>
              <w:t>ontactos</w:t>
            </w:r>
            <w:r>
              <w:rPr>
                <w:rFonts w:cs="NeoSansStd-Regular"/>
                <w:sz w:val="20"/>
                <w:szCs w:val="20"/>
              </w:rPr>
              <w:t>.</w:t>
            </w:r>
          </w:p>
        </w:tc>
      </w:tr>
    </w:tbl>
    <w:p w:rsidR="00C97617" w:rsidRDefault="00C97617" w:rsidP="00EE48FB">
      <w:pPr>
        <w:jc w:val="both"/>
        <w:rPr>
          <w:rFonts w:cstheme="minorHAnsi"/>
          <w:b/>
        </w:rPr>
      </w:pPr>
    </w:p>
    <w:p w:rsidR="00C97617" w:rsidRDefault="00C9761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812A46" w:rsidRPr="00812A46" w:rsidRDefault="00812A46" w:rsidP="00EE48FB">
      <w:pPr>
        <w:jc w:val="both"/>
        <w:rPr>
          <w:rFonts w:cstheme="minorHAnsi"/>
          <w:b/>
          <w:sz w:val="24"/>
        </w:rPr>
      </w:pPr>
      <w:r w:rsidRPr="00812A46">
        <w:rPr>
          <w:rFonts w:cstheme="minorHAnsi"/>
          <w:b/>
          <w:sz w:val="24"/>
        </w:rPr>
        <w:lastRenderedPageBreak/>
        <w:t>Enfermedades gastrointestinales:</w:t>
      </w:r>
    </w:p>
    <w:tbl>
      <w:tblPr>
        <w:tblStyle w:val="Tabladelista4-nfasis3"/>
        <w:tblW w:w="83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41"/>
        <w:gridCol w:w="3111"/>
        <w:gridCol w:w="2712"/>
      </w:tblGrid>
      <w:tr w:rsidR="00812A46" w:rsidRPr="003A4FD5" w:rsidTr="00812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A916AE">
            <w:pPr>
              <w:spacing w:before="120" w:after="120"/>
              <w:jc w:val="center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Enfermedad</w:t>
            </w:r>
          </w:p>
        </w:tc>
        <w:tc>
          <w:tcPr>
            <w:tcW w:w="3111" w:type="dxa"/>
            <w:vAlign w:val="center"/>
          </w:tcPr>
          <w:p w:rsidR="00812A46" w:rsidRPr="00812A46" w:rsidRDefault="00812A46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Período de NO asistencia a la escuela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Medidas adicionales</w:t>
            </w:r>
          </w:p>
        </w:tc>
      </w:tr>
      <w:tr w:rsidR="00812A46" w:rsidRPr="003A4FD5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Diarreas por Salmonella</w:t>
            </w:r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81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Supervisión del lavado de manos de los niños. En preescolar, el Servicio de Vigilancia </w:t>
            </w:r>
            <w:r w:rsidRPr="00812A46">
              <w:rPr>
                <w:sz w:val="20"/>
                <w:szCs w:val="20"/>
              </w:rPr>
              <w:t>epidemiológica</w:t>
            </w:r>
            <w:r w:rsidRPr="00812A46">
              <w:rPr>
                <w:sz w:val="20"/>
                <w:szCs w:val="20"/>
              </w:rPr>
              <w:t xml:space="preserve"> valorará la necesidad o no de obtener antes la </w:t>
            </w:r>
            <w:r w:rsidRPr="00812A46">
              <w:rPr>
                <w:sz w:val="20"/>
                <w:szCs w:val="20"/>
              </w:rPr>
              <w:t>readmisión</w:t>
            </w:r>
            <w:r w:rsidRPr="00812A46">
              <w:rPr>
                <w:sz w:val="20"/>
                <w:szCs w:val="20"/>
              </w:rPr>
              <w:t xml:space="preserve"> con dos muestras de caca negativas.</w:t>
            </w:r>
          </w:p>
        </w:tc>
      </w:tr>
      <w:tr w:rsidR="00812A46" w:rsidRPr="003A4FD5" w:rsidTr="00812A4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Diarreas por </w:t>
            </w:r>
            <w:proofErr w:type="spellStart"/>
            <w:r w:rsidRPr="00812A46">
              <w:rPr>
                <w:sz w:val="20"/>
                <w:szCs w:val="20"/>
              </w:rPr>
              <w:t>Shigella</w:t>
            </w:r>
            <w:proofErr w:type="spellEnd"/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En caso de </w:t>
            </w:r>
            <w:proofErr w:type="spellStart"/>
            <w:r w:rsidRPr="00812A46">
              <w:rPr>
                <w:sz w:val="20"/>
                <w:szCs w:val="20"/>
              </w:rPr>
              <w:t>S.boydii</w:t>
            </w:r>
            <w:proofErr w:type="spellEnd"/>
            <w:r w:rsidRPr="00812A46">
              <w:rPr>
                <w:sz w:val="20"/>
                <w:szCs w:val="20"/>
              </w:rPr>
              <w:t xml:space="preserve">, </w:t>
            </w:r>
            <w:proofErr w:type="spellStart"/>
            <w:r w:rsidRPr="00812A46">
              <w:rPr>
                <w:sz w:val="20"/>
                <w:szCs w:val="20"/>
              </w:rPr>
              <w:t>S.dysenteriae</w:t>
            </w:r>
            <w:proofErr w:type="spellEnd"/>
            <w:r w:rsidRPr="00812A46">
              <w:rPr>
                <w:sz w:val="20"/>
                <w:szCs w:val="20"/>
              </w:rPr>
              <w:t xml:space="preserve"> o </w:t>
            </w:r>
            <w:proofErr w:type="spellStart"/>
            <w:r w:rsidRPr="00812A46">
              <w:rPr>
                <w:sz w:val="20"/>
                <w:szCs w:val="20"/>
              </w:rPr>
              <w:t>S.flexneri</w:t>
            </w:r>
            <w:proofErr w:type="spellEnd"/>
            <w:r w:rsidRPr="00812A46">
              <w:rPr>
                <w:sz w:val="20"/>
                <w:szCs w:val="20"/>
              </w:rPr>
              <w:t xml:space="preserve"> en preescolar, hasta la obtención de dos muestras de </w:t>
            </w:r>
            <w:r>
              <w:rPr>
                <w:sz w:val="20"/>
                <w:szCs w:val="20"/>
              </w:rPr>
              <w:t xml:space="preserve">heces </w:t>
            </w:r>
            <w:r w:rsidRPr="00812A46">
              <w:rPr>
                <w:sz w:val="20"/>
                <w:szCs w:val="20"/>
              </w:rPr>
              <w:t>negativas (con un intervalo de 24 horas)</w:t>
            </w:r>
            <w:r>
              <w:rPr>
                <w:sz w:val="20"/>
                <w:szCs w:val="20"/>
              </w:rPr>
              <w:t>.</w:t>
            </w:r>
          </w:p>
        </w:tc>
      </w:tr>
      <w:tr w:rsidR="00812A46" w:rsidRPr="003A4FD5" w:rsidTr="00812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Diarreas por E.,</w:t>
            </w:r>
            <w:proofErr w:type="spellStart"/>
            <w:r w:rsidRPr="00812A46">
              <w:rPr>
                <w:sz w:val="20"/>
                <w:szCs w:val="20"/>
              </w:rPr>
              <w:t>Coli</w:t>
            </w:r>
            <w:proofErr w:type="spellEnd"/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Hasta48 horas des 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81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En preescolar hasta obtener dos muestras de caca negativas (con un intervalo de 48 horas)</w:t>
            </w:r>
            <w:r>
              <w:rPr>
                <w:sz w:val="20"/>
                <w:szCs w:val="20"/>
              </w:rPr>
              <w:t>.</w:t>
            </w:r>
          </w:p>
        </w:tc>
      </w:tr>
      <w:tr w:rsidR="00812A46" w:rsidRPr="003A4FD5" w:rsidTr="00812A46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Diarreas por </w:t>
            </w:r>
            <w:proofErr w:type="spellStart"/>
            <w:r w:rsidRPr="00812A46">
              <w:rPr>
                <w:sz w:val="20"/>
                <w:szCs w:val="20"/>
              </w:rPr>
              <w:t>qualquier</w:t>
            </w:r>
            <w:proofErr w:type="spellEnd"/>
            <w:r w:rsidRPr="00812A46">
              <w:rPr>
                <w:sz w:val="20"/>
                <w:szCs w:val="20"/>
              </w:rPr>
              <w:t xml:space="preserve"> otro microorganismo</w:t>
            </w:r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C97617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812A46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Diarreas por Salmonella</w:t>
            </w:r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Supervisión del lavado de manos de los niños. En preescolar, el Servicio de Vigilancia </w:t>
            </w:r>
            <w:r w:rsidR="00C97617" w:rsidRPr="00812A46">
              <w:rPr>
                <w:sz w:val="20"/>
                <w:szCs w:val="20"/>
              </w:rPr>
              <w:t>epidemiológica</w:t>
            </w:r>
            <w:r w:rsidRPr="00812A46">
              <w:rPr>
                <w:sz w:val="20"/>
                <w:szCs w:val="20"/>
              </w:rPr>
              <w:t xml:space="preserve"> valorará la necesidad o no de obtener antes la </w:t>
            </w:r>
            <w:r w:rsidR="00C97617" w:rsidRPr="00812A46">
              <w:rPr>
                <w:sz w:val="20"/>
                <w:szCs w:val="20"/>
              </w:rPr>
              <w:t>readmisión</w:t>
            </w:r>
            <w:r w:rsidRPr="00812A46">
              <w:rPr>
                <w:sz w:val="20"/>
                <w:szCs w:val="20"/>
              </w:rPr>
              <w:t xml:space="preserve"> con dos muestras de </w:t>
            </w:r>
            <w:r w:rsidR="00C97617">
              <w:rPr>
                <w:sz w:val="20"/>
                <w:szCs w:val="20"/>
              </w:rPr>
              <w:t>heces</w:t>
            </w:r>
            <w:r w:rsidRPr="00812A46">
              <w:rPr>
                <w:sz w:val="20"/>
                <w:szCs w:val="20"/>
              </w:rPr>
              <w:t xml:space="preserve"> negativas.</w:t>
            </w:r>
          </w:p>
        </w:tc>
      </w:tr>
      <w:tr w:rsidR="00812A46" w:rsidRPr="003A4FD5" w:rsidTr="00C97617">
        <w:trPr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812A46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Diarreas por </w:t>
            </w:r>
            <w:proofErr w:type="spellStart"/>
            <w:r w:rsidRPr="00812A46">
              <w:rPr>
                <w:sz w:val="20"/>
                <w:szCs w:val="20"/>
              </w:rPr>
              <w:t>Shigella</w:t>
            </w:r>
            <w:proofErr w:type="spellEnd"/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En caso de </w:t>
            </w:r>
            <w:proofErr w:type="spellStart"/>
            <w:r w:rsidRPr="00812A46">
              <w:rPr>
                <w:sz w:val="20"/>
                <w:szCs w:val="20"/>
              </w:rPr>
              <w:t>S.boydii</w:t>
            </w:r>
            <w:proofErr w:type="spellEnd"/>
            <w:r w:rsidRPr="00812A46">
              <w:rPr>
                <w:sz w:val="20"/>
                <w:szCs w:val="20"/>
              </w:rPr>
              <w:t xml:space="preserve">, </w:t>
            </w:r>
            <w:proofErr w:type="spellStart"/>
            <w:r w:rsidRPr="00812A46">
              <w:rPr>
                <w:sz w:val="20"/>
                <w:szCs w:val="20"/>
              </w:rPr>
              <w:t>S.dysenteriae</w:t>
            </w:r>
            <w:proofErr w:type="spellEnd"/>
            <w:r w:rsidRPr="00812A46">
              <w:rPr>
                <w:sz w:val="20"/>
                <w:szCs w:val="20"/>
              </w:rPr>
              <w:t xml:space="preserve"> o </w:t>
            </w:r>
            <w:proofErr w:type="spellStart"/>
            <w:r w:rsidRPr="00812A46">
              <w:rPr>
                <w:sz w:val="20"/>
                <w:szCs w:val="20"/>
              </w:rPr>
              <w:t>S.flexneri</w:t>
            </w:r>
            <w:proofErr w:type="spellEnd"/>
            <w:r w:rsidRPr="00812A46">
              <w:rPr>
                <w:sz w:val="20"/>
                <w:szCs w:val="20"/>
              </w:rPr>
              <w:t xml:space="preserve"> en preescolar, hasta la obtención de dos muestras de </w:t>
            </w:r>
            <w:r w:rsidR="00C97617">
              <w:rPr>
                <w:sz w:val="20"/>
                <w:szCs w:val="20"/>
              </w:rPr>
              <w:t xml:space="preserve">heces </w:t>
            </w:r>
            <w:r w:rsidRPr="00812A46">
              <w:rPr>
                <w:sz w:val="20"/>
                <w:szCs w:val="20"/>
              </w:rPr>
              <w:t>negativas (con un intervalo de 24 horas)</w:t>
            </w:r>
            <w:r w:rsidR="00C97617">
              <w:rPr>
                <w:sz w:val="20"/>
                <w:szCs w:val="20"/>
              </w:rPr>
              <w:t>.</w:t>
            </w:r>
          </w:p>
        </w:tc>
      </w:tr>
      <w:tr w:rsidR="00812A46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812A46" w:rsidRPr="00812A46" w:rsidRDefault="00812A46" w:rsidP="00C97617">
            <w:pPr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Diarreas por </w:t>
            </w:r>
            <w:proofErr w:type="spellStart"/>
            <w:r w:rsidRPr="00812A46">
              <w:rPr>
                <w:sz w:val="20"/>
                <w:szCs w:val="20"/>
              </w:rPr>
              <w:t>E.Coli</w:t>
            </w:r>
            <w:proofErr w:type="spellEnd"/>
          </w:p>
        </w:tc>
        <w:tc>
          <w:tcPr>
            <w:tcW w:w="3111" w:type="dxa"/>
            <w:vAlign w:val="center"/>
          </w:tcPr>
          <w:p w:rsidR="00812A46" w:rsidRPr="00812A46" w:rsidRDefault="00812A46" w:rsidP="0081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Hasta48 horas des 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812A46" w:rsidRPr="00812A46" w:rsidRDefault="00812A46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 xml:space="preserve">En preescolar hasta obtener dos muestras de </w:t>
            </w:r>
            <w:r w:rsidR="00C97617">
              <w:rPr>
                <w:sz w:val="20"/>
                <w:szCs w:val="20"/>
              </w:rPr>
              <w:t>heces</w:t>
            </w:r>
            <w:r w:rsidRPr="00812A46">
              <w:rPr>
                <w:sz w:val="20"/>
                <w:szCs w:val="20"/>
              </w:rPr>
              <w:t xml:space="preserve"> negativas (con un intervalo de 48 horas)</w:t>
            </w:r>
            <w:r w:rsidR="00C97617">
              <w:rPr>
                <w:sz w:val="20"/>
                <w:szCs w:val="20"/>
              </w:rPr>
              <w:t>.</w:t>
            </w:r>
          </w:p>
        </w:tc>
      </w:tr>
      <w:tr w:rsidR="00812A46" w:rsidRPr="003A4FD5" w:rsidTr="00812A46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tcBorders>
              <w:bottom w:val="single" w:sz="12" w:space="0" w:color="9BBB59" w:themeColor="accent3"/>
            </w:tcBorders>
            <w:vAlign w:val="center"/>
          </w:tcPr>
          <w:p w:rsidR="00812A46" w:rsidRPr="00812A46" w:rsidRDefault="00C97617" w:rsidP="00812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Diarreas por c</w:t>
            </w:r>
            <w:r w:rsidR="00812A46" w:rsidRPr="00812A46">
              <w:rPr>
                <w:sz w:val="20"/>
                <w:szCs w:val="20"/>
              </w:rPr>
              <w:t>ualquier otro microorganismo</w:t>
            </w:r>
          </w:p>
        </w:tc>
        <w:tc>
          <w:tcPr>
            <w:tcW w:w="3111" w:type="dxa"/>
            <w:tcBorders>
              <w:bottom w:val="single" w:sz="12" w:space="0" w:color="9BBB59" w:themeColor="accent3"/>
            </w:tcBorders>
            <w:vAlign w:val="center"/>
          </w:tcPr>
          <w:p w:rsidR="00812A46" w:rsidRPr="00812A46" w:rsidRDefault="00812A46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2A46">
              <w:rPr>
                <w:sz w:val="20"/>
                <w:szCs w:val="20"/>
              </w:rPr>
              <w:t>Hasta 48 horas desde la última deposición diarreica</w:t>
            </w:r>
            <w:r w:rsidR="00C97617"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tcBorders>
              <w:bottom w:val="single" w:sz="12" w:space="0" w:color="9BBB59" w:themeColor="accent3"/>
            </w:tcBorders>
            <w:vAlign w:val="center"/>
          </w:tcPr>
          <w:p w:rsidR="00812A46" w:rsidRPr="00812A46" w:rsidRDefault="00C97617" w:rsidP="0081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C97617" w:rsidRDefault="00C97617" w:rsidP="00EE48FB">
      <w:pPr>
        <w:jc w:val="both"/>
        <w:rPr>
          <w:rFonts w:cstheme="minorHAnsi"/>
          <w:b/>
        </w:rPr>
      </w:pPr>
    </w:p>
    <w:p w:rsidR="00812A46" w:rsidRDefault="00C97617" w:rsidP="00C97617">
      <w:pPr>
        <w:rPr>
          <w:rFonts w:cstheme="minorHAnsi"/>
          <w:b/>
          <w:sz w:val="24"/>
        </w:rPr>
      </w:pPr>
      <w:r>
        <w:rPr>
          <w:rFonts w:cstheme="minorHAnsi"/>
          <w:b/>
        </w:rPr>
        <w:br w:type="page"/>
      </w:r>
      <w:r w:rsidRPr="00C97617">
        <w:rPr>
          <w:rFonts w:cstheme="minorHAnsi"/>
          <w:b/>
          <w:sz w:val="24"/>
        </w:rPr>
        <w:lastRenderedPageBreak/>
        <w:t>Enfermedades que cursan con erupción cutánea:</w:t>
      </w:r>
    </w:p>
    <w:tbl>
      <w:tblPr>
        <w:tblStyle w:val="Tabladelista4-nfasis3"/>
        <w:tblW w:w="8364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41"/>
        <w:gridCol w:w="3111"/>
        <w:gridCol w:w="2712"/>
      </w:tblGrid>
      <w:tr w:rsidR="00C97617" w:rsidRPr="003A4FD5" w:rsidTr="00C97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Enfermedad</w:t>
            </w:r>
          </w:p>
        </w:tc>
        <w:tc>
          <w:tcPr>
            <w:tcW w:w="3111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Período de NO asistencia a la escuela</w:t>
            </w:r>
          </w:p>
        </w:tc>
        <w:tc>
          <w:tcPr>
            <w:tcW w:w="2712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Medidas adicionales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Escarlatina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 xml:space="preserve">Hasta 24 horas </w:t>
            </w:r>
            <w:r w:rsidRPr="00C97617">
              <w:rPr>
                <w:sz w:val="20"/>
                <w:szCs w:val="20"/>
              </w:rPr>
              <w:t>después</w:t>
            </w:r>
            <w:r w:rsidRPr="00C97617">
              <w:rPr>
                <w:sz w:val="20"/>
                <w:szCs w:val="20"/>
              </w:rPr>
              <w:t xml:space="preserve"> de </w:t>
            </w:r>
            <w:r w:rsidRPr="00C97617">
              <w:rPr>
                <w:sz w:val="20"/>
                <w:szCs w:val="20"/>
              </w:rPr>
              <w:t>iniciar</w:t>
            </w:r>
            <w:r w:rsidRPr="00C97617">
              <w:rPr>
                <w:sz w:val="20"/>
                <w:szCs w:val="20"/>
              </w:rPr>
              <w:t xml:space="preserve"> el tratamiento </w:t>
            </w:r>
            <w:r w:rsidRPr="00C97617">
              <w:rPr>
                <w:sz w:val="20"/>
                <w:szCs w:val="20"/>
              </w:rPr>
              <w:t>antibiótico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---</w:t>
            </w:r>
          </w:p>
        </w:tc>
      </w:tr>
      <w:tr w:rsidR="00C97617" w:rsidRPr="003A4FD5" w:rsidTr="00C9761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proofErr w:type="spellStart"/>
            <w:r w:rsidRPr="00C97617">
              <w:rPr>
                <w:sz w:val="20"/>
                <w:szCs w:val="20"/>
              </w:rPr>
              <w:t>Mgaloeritema</w:t>
            </w:r>
            <w:proofErr w:type="spellEnd"/>
            <w:r w:rsidRPr="00C97617">
              <w:rPr>
                <w:sz w:val="20"/>
                <w:szCs w:val="20"/>
              </w:rPr>
              <w:t xml:space="preserve"> (</w:t>
            </w:r>
            <w:r w:rsidRPr="00C97617">
              <w:rPr>
                <w:sz w:val="20"/>
                <w:szCs w:val="20"/>
              </w:rPr>
              <w:t>Síndrome</w:t>
            </w:r>
            <w:r w:rsidRPr="00C97617">
              <w:rPr>
                <w:sz w:val="20"/>
                <w:szCs w:val="20"/>
              </w:rPr>
              <w:t xml:space="preserve"> del niños abofeteado)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No es necesario excluir al niño de la escuela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Valorar el riesgo en embarazadas y niños</w:t>
            </w:r>
            <w:r>
              <w:rPr>
                <w:sz w:val="20"/>
                <w:szCs w:val="20"/>
              </w:rPr>
              <w:t>.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Rubeola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 xml:space="preserve">Hasta 7 días </w:t>
            </w:r>
            <w:r w:rsidRPr="00C97617">
              <w:rPr>
                <w:sz w:val="20"/>
                <w:szCs w:val="20"/>
              </w:rPr>
              <w:t>después</w:t>
            </w:r>
            <w:r w:rsidRPr="00C97617">
              <w:rPr>
                <w:sz w:val="20"/>
                <w:szCs w:val="20"/>
              </w:rPr>
              <w:t xml:space="preserve"> del inicio del exantema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Valorar el riesgo en embarazadas y niños</w:t>
            </w:r>
            <w:r>
              <w:rPr>
                <w:sz w:val="20"/>
                <w:szCs w:val="20"/>
              </w:rPr>
              <w:t>.</w:t>
            </w:r>
          </w:p>
        </w:tc>
      </w:tr>
      <w:tr w:rsidR="00C97617" w:rsidRPr="003A4FD5" w:rsidTr="00C97617">
        <w:trPr>
          <w:trHeight w:val="3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Sarampión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 xml:space="preserve">Hasta 4 días </w:t>
            </w:r>
            <w:r w:rsidRPr="00C97617">
              <w:rPr>
                <w:sz w:val="20"/>
                <w:szCs w:val="20"/>
              </w:rPr>
              <w:t>después</w:t>
            </w:r>
            <w:r w:rsidRPr="00C97617">
              <w:rPr>
                <w:sz w:val="20"/>
                <w:szCs w:val="20"/>
              </w:rPr>
              <w:t xml:space="preserve"> del inicio del exantema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 xml:space="preserve">Cuando se confirma caso. Hay que excluir todos los niños susceptibles no vacunados, hasta que puedan presentar una prueba de inmunidad (vacunación) o hasta que el riesgo de contagio haya pasado (hasta a 21 </w:t>
            </w:r>
            <w:r w:rsidRPr="00C97617">
              <w:rPr>
                <w:sz w:val="20"/>
                <w:szCs w:val="20"/>
              </w:rPr>
              <w:t>días</w:t>
            </w:r>
            <w:r w:rsidRPr="00C97617">
              <w:rPr>
                <w:sz w:val="20"/>
                <w:szCs w:val="20"/>
              </w:rPr>
              <w:t xml:space="preserve"> </w:t>
            </w:r>
            <w:r w:rsidRPr="00C97617">
              <w:rPr>
                <w:sz w:val="20"/>
                <w:szCs w:val="20"/>
              </w:rPr>
              <w:t>después</w:t>
            </w:r>
            <w:r w:rsidRPr="00C97617">
              <w:rPr>
                <w:sz w:val="20"/>
                <w:szCs w:val="20"/>
              </w:rPr>
              <w:t xml:space="preserve"> del inicio del exantema del último caso de la enfermedad)</w:t>
            </w:r>
            <w:r>
              <w:rPr>
                <w:sz w:val="20"/>
                <w:szCs w:val="20"/>
              </w:rPr>
              <w:t>.</w:t>
            </w:r>
          </w:p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Valorar el riesgo en embarazada y niños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Herpes simple (labial)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No es necesaria la exclusión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Evitar besos y contacto con las lesiones del herpes</w:t>
            </w:r>
            <w:r>
              <w:rPr>
                <w:sz w:val="20"/>
                <w:szCs w:val="20"/>
              </w:rPr>
              <w:t>.</w:t>
            </w:r>
          </w:p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97617" w:rsidRPr="003A4FD5" w:rsidTr="00C97617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Herpes Zoster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 xml:space="preserve">Excluir solo si las </w:t>
            </w:r>
            <w:r w:rsidRPr="00C97617">
              <w:rPr>
                <w:sz w:val="20"/>
                <w:szCs w:val="20"/>
              </w:rPr>
              <w:t>vesículas</w:t>
            </w:r>
            <w:r w:rsidRPr="00C97617">
              <w:rPr>
                <w:sz w:val="20"/>
                <w:szCs w:val="20"/>
              </w:rPr>
              <w:t xml:space="preserve"> supuran y no se pueden cubrir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Pueden causar varicela en aquellos que no la han pasado. Se contagian con contacto directo y próximo.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Varicela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Hasta un mínimo de seis días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después de iniciada la erupción o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hasta que todas las lesiones estén</w:t>
            </w:r>
          </w:p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en forma de costra</w:t>
            </w:r>
            <w:r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---</w:t>
            </w:r>
          </w:p>
        </w:tc>
      </w:tr>
      <w:tr w:rsidR="00C97617" w:rsidRPr="003A4FD5" w:rsidTr="00C97617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C97617" w:rsidP="00C97617">
            <w:pPr>
              <w:rPr>
                <w:sz w:val="20"/>
                <w:szCs w:val="20"/>
              </w:rPr>
            </w:pPr>
            <w:r w:rsidRPr="00C97617">
              <w:rPr>
                <w:sz w:val="20"/>
                <w:szCs w:val="20"/>
              </w:rPr>
              <w:t>Impétigo</w:t>
            </w:r>
          </w:p>
        </w:tc>
        <w:tc>
          <w:tcPr>
            <w:tcW w:w="3111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48 horas después de iniciado el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tratamiento antibiótico o cura de las</w:t>
            </w:r>
            <w:r>
              <w:rPr>
                <w:rFonts w:cs="NeoSansStd-Regular"/>
                <w:sz w:val="20"/>
                <w:szCs w:val="20"/>
              </w:rPr>
              <w:t xml:space="preserve"> </w:t>
            </w:r>
            <w:r w:rsidRPr="00C97617">
              <w:rPr>
                <w:rFonts w:cs="NeoSansStd-Regular"/>
                <w:sz w:val="20"/>
                <w:szCs w:val="20"/>
              </w:rPr>
              <w:t>lesiones expuestas</w:t>
            </w:r>
            <w:r>
              <w:rPr>
                <w:rFonts w:cs="NeoSansStd-Regular"/>
                <w:sz w:val="20"/>
                <w:szCs w:val="20"/>
              </w:rPr>
              <w:t>.</w:t>
            </w:r>
          </w:p>
        </w:tc>
        <w:tc>
          <w:tcPr>
            <w:tcW w:w="2712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eoSansStd-Regular"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Infección bacteriana de la piel,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97617">
              <w:rPr>
                <w:rFonts w:cs="NeoSansStd-Regular"/>
                <w:sz w:val="20"/>
                <w:szCs w:val="20"/>
              </w:rPr>
              <w:t>que origina una lesión costrosa</w:t>
            </w:r>
            <w:r>
              <w:rPr>
                <w:rFonts w:cs="NeoSansStd-Regular"/>
                <w:sz w:val="20"/>
                <w:szCs w:val="20"/>
              </w:rPr>
              <w:t xml:space="preserve"> </w:t>
            </w:r>
            <w:r w:rsidRPr="00C97617">
              <w:rPr>
                <w:rFonts w:cs="NeoSansStd-Regular"/>
                <w:sz w:val="20"/>
                <w:szCs w:val="20"/>
              </w:rPr>
              <w:t>amarillenta</w:t>
            </w:r>
            <w:r>
              <w:rPr>
                <w:rFonts w:cs="NeoSansStd-Regular"/>
                <w:sz w:val="20"/>
                <w:szCs w:val="20"/>
              </w:rPr>
              <w:t>.</w:t>
            </w:r>
          </w:p>
        </w:tc>
      </w:tr>
    </w:tbl>
    <w:p w:rsidR="00C97617" w:rsidRDefault="00C97617" w:rsidP="00C97617">
      <w:pPr>
        <w:rPr>
          <w:rFonts w:cstheme="minorHAnsi"/>
          <w:b/>
          <w:lang w:val="ca-ES"/>
        </w:rPr>
      </w:pPr>
    </w:p>
    <w:p w:rsidR="00C97617" w:rsidRDefault="00C97617">
      <w:pPr>
        <w:rPr>
          <w:rFonts w:cstheme="minorHAnsi"/>
          <w:b/>
          <w:lang w:val="ca-ES"/>
        </w:rPr>
      </w:pPr>
      <w:r>
        <w:rPr>
          <w:rFonts w:cstheme="minorHAnsi"/>
          <w:b/>
          <w:lang w:val="ca-ES"/>
        </w:rPr>
        <w:br w:type="page"/>
      </w:r>
    </w:p>
    <w:p w:rsidR="00C97617" w:rsidRDefault="00C97617" w:rsidP="00C97617">
      <w:pPr>
        <w:rPr>
          <w:rFonts w:cstheme="minorHAnsi"/>
          <w:b/>
          <w:sz w:val="24"/>
        </w:rPr>
      </w:pPr>
      <w:r w:rsidRPr="00C97617">
        <w:rPr>
          <w:rFonts w:cstheme="minorHAnsi"/>
          <w:b/>
          <w:sz w:val="24"/>
        </w:rPr>
        <w:lastRenderedPageBreak/>
        <w:t>Otras infecciones y parasitosis:</w:t>
      </w:r>
    </w:p>
    <w:tbl>
      <w:tblPr>
        <w:tblStyle w:val="Tabladelista4-nfasis3"/>
        <w:tblW w:w="8364" w:type="dxa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41"/>
        <w:gridCol w:w="3111"/>
        <w:gridCol w:w="2712"/>
      </w:tblGrid>
      <w:tr w:rsidR="00C97617" w:rsidRPr="003A4FD5" w:rsidTr="00C97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Enfermedad</w:t>
            </w:r>
          </w:p>
        </w:tc>
        <w:tc>
          <w:tcPr>
            <w:tcW w:w="3111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Período de NO asistencia a la escuela</w:t>
            </w:r>
          </w:p>
        </w:tc>
        <w:tc>
          <w:tcPr>
            <w:tcW w:w="2712" w:type="dxa"/>
            <w:vAlign w:val="center"/>
          </w:tcPr>
          <w:p w:rsidR="00C97617" w:rsidRPr="00812A46" w:rsidRDefault="00C97617" w:rsidP="00A916A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12A46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Medidas adicionales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Conjuntivitis purulenta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Hasta 24 horas después de iniciado</w:t>
            </w:r>
          </w:p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el tratamiento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Higiene de man</w:t>
            </w:r>
            <w:r>
              <w:rPr>
                <w:rFonts w:cstheme="minorHAnsi"/>
                <w:sz w:val="20"/>
                <w:szCs w:val="20"/>
              </w:rPr>
              <w:t>os.</w:t>
            </w:r>
          </w:p>
        </w:tc>
      </w:tr>
      <w:tr w:rsidR="00C97617" w:rsidRPr="003A4FD5" w:rsidTr="00C97617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Meningitis bacteriana (</w:t>
            </w:r>
            <w:proofErr w:type="spellStart"/>
            <w:r w:rsidRPr="00C97617">
              <w:rPr>
                <w:rFonts w:cstheme="minorHAnsi"/>
                <w:sz w:val="20"/>
                <w:szCs w:val="20"/>
              </w:rPr>
              <w:t>pneumonococica</w:t>
            </w:r>
            <w:proofErr w:type="spellEnd"/>
            <w:r w:rsidRPr="00C97617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C97617">
              <w:rPr>
                <w:rFonts w:cstheme="minorHAnsi"/>
                <w:sz w:val="20"/>
                <w:szCs w:val="20"/>
              </w:rPr>
              <w:t>meningococia</w:t>
            </w:r>
            <w:proofErr w:type="spellEnd"/>
            <w:r w:rsidRPr="00C97617">
              <w:rPr>
                <w:rFonts w:cstheme="minorHAnsi"/>
                <w:sz w:val="20"/>
                <w:szCs w:val="20"/>
              </w:rPr>
              <w:t xml:space="preserve"> o por </w:t>
            </w:r>
            <w:proofErr w:type="spellStart"/>
            <w:r w:rsidRPr="00C97617">
              <w:rPr>
                <w:rFonts w:cstheme="minorHAnsi"/>
                <w:sz w:val="20"/>
                <w:szCs w:val="20"/>
              </w:rPr>
              <w:t>Haemophilus</w:t>
            </w:r>
            <w:proofErr w:type="spellEnd"/>
            <w:r w:rsidRPr="00C9761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97617">
              <w:rPr>
                <w:rFonts w:cstheme="minorHAnsi"/>
                <w:sz w:val="20"/>
                <w:szCs w:val="20"/>
              </w:rPr>
              <w:t>influenzae</w:t>
            </w:r>
            <w:proofErr w:type="spellEnd"/>
            <w:r w:rsidRPr="00C97617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Hasta la total recuperación del niño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Según el tipo de germen</w:t>
            </w:r>
            <w:r>
              <w:rPr>
                <w:rFonts w:cstheme="minorHAnsi"/>
                <w:sz w:val="20"/>
                <w:szCs w:val="20"/>
              </w:rPr>
              <w:t>. L</w:t>
            </w:r>
            <w:r w:rsidRPr="00C97617">
              <w:rPr>
                <w:rFonts w:cstheme="minorHAnsi"/>
                <w:sz w:val="20"/>
                <w:szCs w:val="20"/>
              </w:rPr>
              <w:t>as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autoridades sanitarias darán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las medidas oportunas para</w:t>
            </w:r>
            <w:proofErr w:type="gramEnd"/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los contactos (profilaxis o</w:t>
            </w:r>
          </w:p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diagnóstico precoz)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C97617" w:rsidRPr="003A4FD5" w:rsidTr="00C9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97617">
              <w:rPr>
                <w:rFonts w:cstheme="minorHAnsi"/>
                <w:sz w:val="20"/>
                <w:szCs w:val="20"/>
              </w:rPr>
              <w:t>Mononucleosi</w:t>
            </w:r>
            <w:proofErr w:type="spellEnd"/>
            <w:r w:rsidRPr="00C97617">
              <w:rPr>
                <w:rFonts w:cstheme="minorHAnsi"/>
                <w:sz w:val="20"/>
                <w:szCs w:val="20"/>
              </w:rPr>
              <w:t xml:space="preserve"> infecciosa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Hasta que tolere la actividad general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Medidas higiénicas, reposo, una buena alimentación correcta.</w:t>
            </w:r>
          </w:p>
        </w:tc>
      </w:tr>
      <w:tr w:rsidR="00C97617" w:rsidRPr="003A4FD5" w:rsidTr="004C0260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Parotiditis</w:t>
            </w:r>
          </w:p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(paperas)</w:t>
            </w:r>
          </w:p>
        </w:tc>
        <w:tc>
          <w:tcPr>
            <w:tcW w:w="3111" w:type="dxa"/>
            <w:vAlign w:val="center"/>
          </w:tcPr>
          <w:p w:rsidR="00C97617" w:rsidRPr="00C97617" w:rsidRDefault="004C0260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Después</w:t>
            </w:r>
            <w:r w:rsidR="00C97617" w:rsidRPr="00C97617">
              <w:rPr>
                <w:rFonts w:cstheme="minorHAnsi"/>
                <w:sz w:val="20"/>
                <w:szCs w:val="20"/>
              </w:rPr>
              <w:t xml:space="preserve"> de 5 días de la inflamación de las </w:t>
            </w:r>
            <w:r w:rsidRPr="00C97617">
              <w:rPr>
                <w:rFonts w:cstheme="minorHAnsi"/>
                <w:sz w:val="20"/>
                <w:szCs w:val="20"/>
              </w:rPr>
              <w:t>glándulas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Se puede prevenir con vacunación.</w:t>
            </w:r>
          </w:p>
        </w:tc>
      </w:tr>
      <w:tr w:rsidR="00C97617" w:rsidRPr="003A4FD5" w:rsidTr="004C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Hepatitis A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 xml:space="preserve">Hasta 7 días </w:t>
            </w:r>
            <w:r w:rsidR="004C0260" w:rsidRPr="00C97617">
              <w:rPr>
                <w:rFonts w:cstheme="minorHAnsi"/>
                <w:sz w:val="20"/>
                <w:szCs w:val="20"/>
              </w:rPr>
              <w:t>después</w:t>
            </w:r>
            <w:r w:rsidRPr="00C97617">
              <w:rPr>
                <w:rFonts w:cstheme="minorHAnsi"/>
                <w:sz w:val="20"/>
                <w:szCs w:val="20"/>
              </w:rPr>
              <w:t xml:space="preserve"> del inicio de los </w:t>
            </w:r>
            <w:r w:rsidR="004C0260" w:rsidRPr="00C97617">
              <w:rPr>
                <w:rFonts w:cstheme="minorHAnsi"/>
                <w:sz w:val="20"/>
                <w:szCs w:val="20"/>
              </w:rPr>
              <w:t>síntomas</w:t>
            </w:r>
            <w:r w:rsidRPr="00C97617">
              <w:rPr>
                <w:rFonts w:cstheme="minorHAnsi"/>
                <w:sz w:val="20"/>
                <w:szCs w:val="20"/>
              </w:rPr>
              <w:t xml:space="preserve"> y hasta que tolere la actividad general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4C0260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Contacto directo</w:t>
            </w:r>
            <w:r w:rsidR="00C97617" w:rsidRPr="00C97617">
              <w:rPr>
                <w:rFonts w:cstheme="minorHAnsi"/>
                <w:sz w:val="20"/>
                <w:szCs w:val="20"/>
              </w:rPr>
              <w:t xml:space="preserve"> con secreciones, excreciones o fómites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C97617" w:rsidRPr="003A4FD5" w:rsidTr="004C0260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Pediculosis (piojos)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C9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 xml:space="preserve">Hasta 24 horas </w:t>
            </w:r>
            <w:r w:rsidR="004C0260" w:rsidRPr="00C97617">
              <w:rPr>
                <w:rFonts w:cstheme="minorHAnsi"/>
                <w:sz w:val="20"/>
                <w:szCs w:val="20"/>
              </w:rPr>
              <w:t>después</w:t>
            </w:r>
            <w:r w:rsidRPr="00C97617">
              <w:rPr>
                <w:rFonts w:cstheme="minorHAnsi"/>
                <w:sz w:val="20"/>
                <w:szCs w:val="20"/>
              </w:rPr>
              <w:t xml:space="preserve"> de que se haya iniciado tratamiento. 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La presencia de liendres no es</w:t>
            </w:r>
          </w:p>
          <w:p w:rsidR="00C97617" w:rsidRPr="00C97617" w:rsidRDefault="00C97617" w:rsidP="004C026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motivo de exclusión</w:t>
            </w:r>
            <w:r w:rsidR="004C0260">
              <w:rPr>
                <w:rFonts w:cstheme="minorHAnsi"/>
                <w:sz w:val="20"/>
                <w:szCs w:val="20"/>
              </w:rPr>
              <w:t xml:space="preserve">. </w:t>
            </w:r>
            <w:r w:rsidRPr="00C97617">
              <w:rPr>
                <w:rFonts w:cstheme="minorHAnsi"/>
                <w:sz w:val="20"/>
                <w:szCs w:val="20"/>
              </w:rPr>
              <w:t>Son frecuentes las reinfecciones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C97617" w:rsidRPr="003A4FD5" w:rsidTr="004C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C97617" w:rsidRPr="00C97617" w:rsidRDefault="00C97617" w:rsidP="00C97617">
            <w:pPr>
              <w:rPr>
                <w:rFonts w:cstheme="minorHAnsi"/>
                <w:b w:val="0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 xml:space="preserve">Micosis (tiñas) </w:t>
            </w:r>
          </w:p>
        </w:tc>
        <w:tc>
          <w:tcPr>
            <w:tcW w:w="3111" w:type="dxa"/>
            <w:vAlign w:val="center"/>
          </w:tcPr>
          <w:p w:rsidR="00C97617" w:rsidRPr="00C97617" w:rsidRDefault="00C97617" w:rsidP="004C0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Exclusión hasta que empiece tratamiento y exclusión en piscinas. No será necesario excl</w:t>
            </w:r>
            <w:r w:rsidR="004C0260">
              <w:rPr>
                <w:rFonts w:cstheme="minorHAnsi"/>
                <w:sz w:val="20"/>
                <w:szCs w:val="20"/>
              </w:rPr>
              <w:t>uir si el niño afectado realiza t</w:t>
            </w:r>
            <w:r w:rsidRPr="00C97617">
              <w:rPr>
                <w:rFonts w:cstheme="minorHAnsi"/>
                <w:sz w:val="20"/>
                <w:szCs w:val="20"/>
              </w:rPr>
              <w:t>ratamiento adecuado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C97617" w:rsidRPr="00C97617" w:rsidRDefault="00C97617" w:rsidP="004C026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Se transmite de animales a personas, pero generalmente no</w:t>
            </w:r>
            <w:r w:rsidR="004C0260">
              <w:rPr>
                <w:rFonts w:cstheme="minorHAnsi"/>
                <w:sz w:val="20"/>
                <w:szCs w:val="20"/>
              </w:rPr>
              <w:t xml:space="preserve"> </w:t>
            </w:r>
            <w:r w:rsidRPr="00C97617">
              <w:rPr>
                <w:rFonts w:cstheme="minorHAnsi"/>
                <w:sz w:val="20"/>
                <w:szCs w:val="20"/>
              </w:rPr>
              <w:t>entre personas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4C0260" w:rsidRPr="003A4FD5" w:rsidTr="004C026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4C0260" w:rsidRPr="00C97617" w:rsidRDefault="004C0260" w:rsidP="00C97617">
            <w:pPr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Sarna/</w:t>
            </w:r>
            <w:proofErr w:type="spellStart"/>
            <w:r w:rsidRPr="00C97617">
              <w:rPr>
                <w:rFonts w:cstheme="minorHAnsi"/>
                <w:sz w:val="20"/>
                <w:szCs w:val="20"/>
              </w:rPr>
              <w:t>Escabiosi</w:t>
            </w:r>
            <w:proofErr w:type="spellEnd"/>
          </w:p>
        </w:tc>
        <w:tc>
          <w:tcPr>
            <w:tcW w:w="3111" w:type="dxa"/>
            <w:vAlign w:val="center"/>
          </w:tcPr>
          <w:p w:rsidR="004C0260" w:rsidRPr="00C97617" w:rsidRDefault="004C0260" w:rsidP="004C026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Hasta realizar el primer ciclo de</w:t>
            </w:r>
          </w:p>
          <w:p w:rsidR="004C0260" w:rsidRPr="004C0260" w:rsidRDefault="004C0260" w:rsidP="004C0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b/>
                <w:sz w:val="20"/>
                <w:szCs w:val="20"/>
              </w:rPr>
              <w:t>Tratamiento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712" w:type="dxa"/>
            <w:vAlign w:val="center"/>
          </w:tcPr>
          <w:p w:rsidR="004C0260" w:rsidRPr="00C97617" w:rsidRDefault="004C0260" w:rsidP="004C026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El picor y el rascado de las</w:t>
            </w:r>
          </w:p>
          <w:p w:rsidR="004C0260" w:rsidRPr="00C97617" w:rsidRDefault="004C0260" w:rsidP="004C026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lesiones favorecen el contagio</w:t>
            </w:r>
          </w:p>
          <w:p w:rsidR="004C0260" w:rsidRPr="00C97617" w:rsidRDefault="004C0260" w:rsidP="004C0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piel con piel. Tratamiento en 2 tandas con una semana de diferencia.</w:t>
            </w:r>
          </w:p>
        </w:tc>
      </w:tr>
      <w:tr w:rsidR="00C97617" w:rsidRPr="003A4FD5" w:rsidTr="004C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4C0260" w:rsidP="00C976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Lombrices</w:t>
            </w:r>
          </w:p>
        </w:tc>
        <w:tc>
          <w:tcPr>
            <w:tcW w:w="3111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C97617" w:rsidP="00C97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b/>
                <w:sz w:val="20"/>
                <w:szCs w:val="20"/>
              </w:rPr>
              <w:t>No precisa</w:t>
            </w:r>
          </w:p>
        </w:tc>
        <w:tc>
          <w:tcPr>
            <w:tcW w:w="2712" w:type="dxa"/>
            <w:tcBorders>
              <w:bottom w:val="single" w:sz="12" w:space="0" w:color="9BBB59" w:themeColor="accent3"/>
            </w:tcBorders>
            <w:vAlign w:val="center"/>
          </w:tcPr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Los niños infectados se deben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bañar por las mañanas para</w:t>
            </w:r>
          </w:p>
          <w:p w:rsidR="00C97617" w:rsidRPr="00C97617" w:rsidRDefault="00C97617" w:rsidP="00C9761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eliminar los huevos puestos</w:t>
            </w:r>
          </w:p>
          <w:p w:rsidR="00C97617" w:rsidRPr="00C97617" w:rsidRDefault="00C97617" w:rsidP="004C026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C97617">
              <w:rPr>
                <w:rFonts w:cstheme="minorHAnsi"/>
                <w:sz w:val="20"/>
                <w:szCs w:val="20"/>
              </w:rPr>
              <w:t>durante la noche sobre todo en</w:t>
            </w:r>
            <w:r w:rsidR="004C0260">
              <w:rPr>
                <w:rFonts w:cstheme="minorHAnsi"/>
                <w:sz w:val="20"/>
                <w:szCs w:val="20"/>
              </w:rPr>
              <w:t xml:space="preserve"> </w:t>
            </w:r>
            <w:r w:rsidRPr="00C97617">
              <w:rPr>
                <w:rFonts w:cstheme="minorHAnsi"/>
                <w:sz w:val="20"/>
                <w:szCs w:val="20"/>
              </w:rPr>
              <w:t>la zona perianal. Insistir en las</w:t>
            </w:r>
            <w:r w:rsidR="004C0260">
              <w:rPr>
                <w:rFonts w:cstheme="minorHAnsi"/>
                <w:sz w:val="20"/>
                <w:szCs w:val="20"/>
              </w:rPr>
              <w:t xml:space="preserve"> </w:t>
            </w:r>
            <w:r w:rsidRPr="00C97617">
              <w:rPr>
                <w:rFonts w:cstheme="minorHAnsi"/>
                <w:sz w:val="20"/>
                <w:szCs w:val="20"/>
              </w:rPr>
              <w:t>prácticas de higiene personal y</w:t>
            </w:r>
            <w:r w:rsidR="004C0260">
              <w:rPr>
                <w:rFonts w:cstheme="minorHAnsi"/>
                <w:sz w:val="20"/>
                <w:szCs w:val="20"/>
              </w:rPr>
              <w:t xml:space="preserve"> </w:t>
            </w:r>
            <w:r w:rsidRPr="00C97617">
              <w:rPr>
                <w:rFonts w:cstheme="minorHAnsi"/>
                <w:sz w:val="20"/>
                <w:szCs w:val="20"/>
              </w:rPr>
              <w:t>lavado de manos. Hay que tratar</w:t>
            </w:r>
            <w:r w:rsidR="004C0260">
              <w:rPr>
                <w:rFonts w:cstheme="minorHAnsi"/>
                <w:sz w:val="20"/>
                <w:szCs w:val="20"/>
              </w:rPr>
              <w:t xml:space="preserve"> </w:t>
            </w:r>
            <w:r w:rsidRPr="00C97617">
              <w:rPr>
                <w:rFonts w:cstheme="minorHAnsi"/>
                <w:sz w:val="20"/>
                <w:szCs w:val="20"/>
              </w:rPr>
              <w:t>a toda la familia</w:t>
            </w:r>
            <w:r w:rsidR="004C0260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:rsidR="004C0260" w:rsidRDefault="004C0260" w:rsidP="00C97617">
      <w:pPr>
        <w:rPr>
          <w:rFonts w:cstheme="minorHAnsi"/>
          <w:b/>
        </w:rPr>
      </w:pPr>
    </w:p>
    <w:p w:rsidR="004C0260" w:rsidRDefault="004C0260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4C0260" w:rsidRPr="004C0260" w:rsidRDefault="004C0260" w:rsidP="004C0260">
      <w:pPr>
        <w:rPr>
          <w:rFonts w:cstheme="minorHAnsi"/>
          <w:b/>
          <w:sz w:val="24"/>
        </w:rPr>
      </w:pPr>
      <w:r w:rsidRPr="004C0260">
        <w:rPr>
          <w:rFonts w:cstheme="minorHAnsi"/>
          <w:b/>
          <w:sz w:val="24"/>
        </w:rPr>
        <w:lastRenderedPageBreak/>
        <w:t>¿Cómo evitar los contagios en la escuela?</w:t>
      </w:r>
    </w:p>
    <w:p w:rsidR="004C0260" w:rsidRPr="004C0260" w:rsidRDefault="004C0260" w:rsidP="004C0260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Adaptar el número de niños a las dimensiones del aula.</w:t>
      </w:r>
    </w:p>
    <w:p w:rsidR="004C0260" w:rsidRPr="004C0260" w:rsidRDefault="004C0260" w:rsidP="004C0260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Mantener una buena higiene en las instalaciones y una buena ventilación.</w:t>
      </w:r>
    </w:p>
    <w:p w:rsidR="004C0260" w:rsidRPr="004C0260" w:rsidRDefault="004C0260" w:rsidP="008A60E9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Lavar a menudo los juguetes y objetos de uso común (paños de cocina, toallas,</w:t>
      </w:r>
      <w:r w:rsidRPr="004C0260">
        <w:rPr>
          <w:rFonts w:cstheme="minorHAnsi"/>
        </w:rPr>
        <w:t xml:space="preserve"> </w:t>
      </w:r>
      <w:r>
        <w:rPr>
          <w:rFonts w:cstheme="minorHAnsi"/>
        </w:rPr>
        <w:t>ropa de abrigo, etc.</w:t>
      </w:r>
      <w:r w:rsidRPr="004C0260">
        <w:rPr>
          <w:rFonts w:cstheme="minorHAnsi"/>
        </w:rPr>
        <w:t>).</w:t>
      </w:r>
    </w:p>
    <w:p w:rsidR="004C0260" w:rsidRPr="004C0260" w:rsidRDefault="004C0260" w:rsidP="00CE539A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 xml:space="preserve">Lavado de manos (con agua y jabón) </w:t>
      </w:r>
      <w:r w:rsidRPr="004C0260">
        <w:rPr>
          <w:rFonts w:cstheme="minorHAnsi"/>
        </w:rPr>
        <w:t>tanto</w:t>
      </w:r>
      <w:r w:rsidRPr="004C0260">
        <w:rPr>
          <w:rFonts w:cstheme="minorHAnsi"/>
        </w:rPr>
        <w:t xml:space="preserve"> educadores </w:t>
      </w:r>
      <w:r w:rsidRPr="004C0260">
        <w:rPr>
          <w:rFonts w:cstheme="minorHAnsi"/>
        </w:rPr>
        <w:t>como los niños, e</w:t>
      </w:r>
      <w:r w:rsidRPr="004C0260">
        <w:rPr>
          <w:rFonts w:cstheme="minorHAnsi"/>
        </w:rPr>
        <w:t>specialmente</w:t>
      </w:r>
      <w:r w:rsidRPr="004C0260">
        <w:rPr>
          <w:rFonts w:cstheme="minorHAnsi"/>
        </w:rPr>
        <w:t xml:space="preserve"> </w:t>
      </w:r>
      <w:r w:rsidRPr="004C0260">
        <w:rPr>
          <w:rFonts w:cstheme="minorHAnsi"/>
        </w:rPr>
        <w:t>antes y después de tocar alimentos, del cambio de pañales y de</w:t>
      </w:r>
      <w:r w:rsidRPr="004C0260">
        <w:rPr>
          <w:rFonts w:cstheme="minorHAnsi"/>
        </w:rPr>
        <w:t xml:space="preserve"> </w:t>
      </w:r>
      <w:r w:rsidRPr="004C0260">
        <w:rPr>
          <w:rFonts w:cstheme="minorHAnsi"/>
        </w:rPr>
        <w:t>usar el retrete.</w:t>
      </w:r>
    </w:p>
    <w:p w:rsidR="004C0260" w:rsidRPr="004C0260" w:rsidRDefault="004C0260" w:rsidP="003C5B20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Mentalizar a los padres para que no lleven sus hijos al colegio cuando tengan</w:t>
      </w:r>
      <w:r>
        <w:rPr>
          <w:rFonts w:cstheme="minorHAnsi"/>
        </w:rPr>
        <w:t xml:space="preserve"> </w:t>
      </w:r>
      <w:r w:rsidRPr="004C0260">
        <w:rPr>
          <w:rFonts w:cstheme="minorHAnsi"/>
        </w:rPr>
        <w:t>infecciones</w:t>
      </w:r>
      <w:r>
        <w:rPr>
          <w:rFonts w:cstheme="minorHAnsi"/>
        </w:rPr>
        <w:t>,</w:t>
      </w:r>
      <w:r w:rsidRPr="004C0260">
        <w:rPr>
          <w:rFonts w:cstheme="minorHAnsi"/>
        </w:rPr>
        <w:t xml:space="preserve"> según el consejo de su pediatra.</w:t>
      </w:r>
    </w:p>
    <w:p w:rsidR="004C0260" w:rsidRPr="004C0260" w:rsidRDefault="004C0260" w:rsidP="004C0260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La vacunación es la mejor manera de prevenir algunas enfermedades contagiosas.</w:t>
      </w:r>
    </w:p>
    <w:p w:rsidR="004C0260" w:rsidRPr="004C0260" w:rsidRDefault="004C0260" w:rsidP="00D67915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Limpiar los mocos y la saliva con papel desechable. Enseñar al niño a cubrirse</w:t>
      </w:r>
      <w:r>
        <w:rPr>
          <w:rFonts w:cstheme="minorHAnsi"/>
        </w:rPr>
        <w:t xml:space="preserve"> </w:t>
      </w:r>
      <w:r w:rsidRPr="004C0260">
        <w:rPr>
          <w:rFonts w:cstheme="minorHAnsi"/>
        </w:rPr>
        <w:t>la boca al toser, poniendo su antebrazo.</w:t>
      </w:r>
    </w:p>
    <w:p w:rsidR="004C0260" w:rsidRPr="004C0260" w:rsidRDefault="004C0260" w:rsidP="004C0260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Comunicar a los padres cualquier brote infeccioso que ocurra en el colegio.</w:t>
      </w:r>
    </w:p>
    <w:p w:rsidR="004C0260" w:rsidRPr="004C0260" w:rsidRDefault="004C0260" w:rsidP="002427EF">
      <w:pPr>
        <w:pStyle w:val="Prrafodelista"/>
        <w:numPr>
          <w:ilvl w:val="0"/>
          <w:numId w:val="9"/>
        </w:numPr>
        <w:spacing w:after="240"/>
        <w:ind w:left="714" w:hanging="357"/>
        <w:contextualSpacing w:val="0"/>
        <w:rPr>
          <w:rFonts w:cstheme="minorHAnsi"/>
        </w:rPr>
      </w:pPr>
      <w:r w:rsidRPr="004C0260">
        <w:rPr>
          <w:rFonts w:cstheme="minorHAnsi"/>
        </w:rPr>
        <w:t>Si un niño se pone enfermo estando allí, debería existir la posibilidad de aislarlo</w:t>
      </w:r>
      <w:r>
        <w:rPr>
          <w:rFonts w:cstheme="minorHAnsi"/>
        </w:rPr>
        <w:t xml:space="preserve"> </w:t>
      </w:r>
      <w:r w:rsidRPr="004C0260">
        <w:rPr>
          <w:rFonts w:cstheme="minorHAnsi"/>
        </w:rPr>
        <w:t>de los demás hasta que su familia lo recoja.</w:t>
      </w:r>
    </w:p>
    <w:p w:rsidR="00C97617" w:rsidRPr="00C97617" w:rsidRDefault="004C0260" w:rsidP="004C0260">
      <w:pPr>
        <w:rPr>
          <w:rFonts w:cstheme="minorHAnsi"/>
          <w:b/>
        </w:rPr>
      </w:pPr>
      <w:r w:rsidRPr="004C0260">
        <w:rPr>
          <w:rFonts w:cstheme="minorHAnsi"/>
          <w:b/>
        </w:rPr>
        <w:t xml:space="preserve">(Recomendaciones de la </w:t>
      </w:r>
      <w:proofErr w:type="spellStart"/>
      <w:r w:rsidRPr="004C0260">
        <w:rPr>
          <w:rFonts w:cstheme="minorHAnsi"/>
          <w:b/>
        </w:rPr>
        <w:t>AEPap</w:t>
      </w:r>
      <w:proofErr w:type="spellEnd"/>
      <w:r w:rsidRPr="004C0260">
        <w:rPr>
          <w:rFonts w:cstheme="minorHAnsi"/>
          <w:b/>
        </w:rPr>
        <w:t>)</w:t>
      </w:r>
    </w:p>
    <w:sectPr w:rsidR="00C97617" w:rsidRPr="00C97617" w:rsidSect="00EE48FB">
      <w:type w:val="continuous"/>
      <w:pgSz w:w="11906" w:h="16838"/>
      <w:pgMar w:top="2269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8F0" w:rsidRDefault="00D218F0" w:rsidP="00766B3D">
      <w:pPr>
        <w:spacing w:after="0" w:line="240" w:lineRule="auto"/>
      </w:pPr>
      <w:r>
        <w:separator/>
      </w:r>
    </w:p>
  </w:endnote>
  <w:endnote w:type="continuationSeparator" w:id="0">
    <w:p w:rsidR="00D218F0" w:rsidRDefault="00D218F0" w:rsidP="0076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Bold">
    <w:charset w:val="00"/>
    <w:family w:val="auto"/>
    <w:pitch w:val="variable"/>
    <w:sig w:usb0="800002AF" w:usb1="4000206A" w:usb2="00000000" w:usb3="00000000" w:csb0="0000009F" w:csb1="00000000"/>
  </w:font>
  <w:font w:name="DIN Pro Black">
    <w:altName w:val="Arial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NeoSansSt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B3D" w:rsidRDefault="00201F6F">
    <w:pPr>
      <w:pStyle w:val="Piedepgina"/>
    </w:pPr>
    <w:r>
      <w:rPr>
        <w:noProof/>
        <w:lang w:val="en-GB" w:eastAsia="en-GB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2339340</wp:posOffset>
          </wp:positionH>
          <wp:positionV relativeFrom="paragraph">
            <wp:posOffset>-391795</wp:posOffset>
          </wp:positionV>
          <wp:extent cx="809625" cy="748123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ceese-Whitena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748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80D"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0A2A9777" wp14:editId="1F015938">
          <wp:simplePos x="0" y="0"/>
          <wp:positionH relativeFrom="column">
            <wp:posOffset>-1160145</wp:posOffset>
          </wp:positionH>
          <wp:positionV relativeFrom="paragraph">
            <wp:posOffset>-2740660</wp:posOffset>
          </wp:positionV>
          <wp:extent cx="7635875" cy="3384550"/>
          <wp:effectExtent l="0" t="0" r="3175" b="63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polygon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5" cy="338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8FB" w:rsidRDefault="00EE48FB">
    <w:pPr>
      <w:pStyle w:val="Piedepgina"/>
    </w:pPr>
    <w:r w:rsidRPr="00EE48FB">
      <w:drawing>
        <wp:anchor distT="0" distB="0" distL="114300" distR="114300" simplePos="0" relativeHeight="251679744" behindDoc="0" locked="0" layoutInCell="1" allowOverlap="1" wp14:anchorId="748D5528" wp14:editId="6D08CEF2">
          <wp:simplePos x="0" y="0"/>
          <wp:positionH relativeFrom="column">
            <wp:posOffset>5473700</wp:posOffset>
          </wp:positionH>
          <wp:positionV relativeFrom="paragraph">
            <wp:posOffset>-322580</wp:posOffset>
          </wp:positionV>
          <wp:extent cx="588645" cy="588645"/>
          <wp:effectExtent l="0" t="0" r="1905" b="1905"/>
          <wp:wrapSquare wrapText="bothSides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ESE-web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48FB">
      <w:drawing>
        <wp:anchor distT="0" distB="0" distL="114300" distR="114300" simplePos="0" relativeHeight="251680768" behindDoc="0" locked="0" layoutInCell="1" allowOverlap="1" wp14:anchorId="0D2D590C" wp14:editId="1FBDE339">
          <wp:simplePos x="0" y="0"/>
          <wp:positionH relativeFrom="column">
            <wp:posOffset>1809115</wp:posOffset>
          </wp:positionH>
          <wp:positionV relativeFrom="paragraph">
            <wp:posOffset>-317500</wp:posOffset>
          </wp:positionV>
          <wp:extent cx="2145030" cy="447040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s social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64" b="67589"/>
                  <a:stretch/>
                </pic:blipFill>
                <pic:spPr bwMode="auto">
                  <a:xfrm>
                    <a:off x="0" y="0"/>
                    <a:ext cx="2145030" cy="447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48FB">
      <w:drawing>
        <wp:anchor distT="0" distB="0" distL="114300" distR="114300" simplePos="0" relativeHeight="251678720" behindDoc="1" locked="0" layoutInCell="1" allowOverlap="1" wp14:anchorId="754E1620" wp14:editId="4FB3BF90">
          <wp:simplePos x="0" y="0"/>
          <wp:positionH relativeFrom="column">
            <wp:posOffset>-1120775</wp:posOffset>
          </wp:positionH>
          <wp:positionV relativeFrom="paragraph">
            <wp:posOffset>-2708910</wp:posOffset>
          </wp:positionV>
          <wp:extent cx="7635875" cy="3384550"/>
          <wp:effectExtent l="0" t="0" r="3175" b="635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polygon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5" cy="338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48FB">
      <mc:AlternateContent>
        <mc:Choice Requires="wps">
          <w:drawing>
            <wp:anchor distT="0" distB="0" distL="114300" distR="114300" simplePos="0" relativeHeight="251677696" behindDoc="0" locked="0" layoutInCell="1" allowOverlap="1" wp14:anchorId="7669CD19" wp14:editId="53EE3AAE">
              <wp:simplePos x="0" y="0"/>
              <wp:positionH relativeFrom="column">
                <wp:posOffset>-670560</wp:posOffset>
              </wp:positionH>
              <wp:positionV relativeFrom="paragraph">
                <wp:posOffset>95885</wp:posOffset>
              </wp:positionV>
              <wp:extent cx="6858000" cy="307827"/>
              <wp:effectExtent l="0" t="0" r="0" b="0"/>
              <wp:wrapNone/>
              <wp:docPr id="11" name="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3078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48FB" w:rsidRPr="000762E0" w:rsidRDefault="00EE48FB" w:rsidP="00EE48FB">
                          <w:pPr>
                            <w:spacing w:line="240" w:lineRule="auto"/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</w:pPr>
                          <w:r w:rsidRPr="000762E0"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 xml:space="preserve">aceese.nacional@gmail.com        |  </w:t>
                          </w:r>
                          <w:proofErr w:type="spellStart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>ACEESEnfermería</w:t>
                          </w:r>
                          <w:proofErr w:type="spellEnd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 xml:space="preserve">   |   </w:t>
                          </w:r>
                          <w:proofErr w:type="spellStart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>Aceese</w:t>
                          </w:r>
                          <w:proofErr w:type="spellEnd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 xml:space="preserve"> Escolar   |   </w:t>
                          </w:r>
                          <w:proofErr w:type="spellStart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>Uncoleunaenfermera</w:t>
                          </w:r>
                          <w:proofErr w:type="spellEnd"/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 xml:space="preserve">   </w:t>
                          </w:r>
                          <w:r w:rsidRPr="000762E0"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>|</w:t>
                          </w:r>
                          <w:r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 xml:space="preserve">   </w:t>
                          </w:r>
                          <w:proofErr w:type="spellStart"/>
                          <w:r w:rsidRPr="000762E0">
                            <w:rPr>
                              <w:rFonts w:cs="DIN Pro Black"/>
                              <w:b/>
                              <w:color w:val="FFFFFF" w:themeColor="background1"/>
                              <w:sz w:val="18"/>
                              <w:szCs w:val="20"/>
                              <w:lang w:val="ca-ES"/>
                            </w:rPr>
                            <w:t>aceese_nacional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D19" id="_x0000_t202" coordsize="21600,21600" o:spt="202" path="m,l,21600r21600,l21600,xe">
              <v:stroke joinstyle="miter"/>
              <v:path gradientshapeok="t" o:connecttype="rect"/>
            </v:shapetype>
            <v:shape id="8 Cuadro de texto" o:spid="_x0000_s1027" type="#_x0000_t202" style="position:absolute;margin-left:-52.8pt;margin-top:7.55pt;width:540pt;height:2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" filled="f" stroked="f" strokeweight=".5pt">
              <v:textbox>
                <w:txbxContent>
                  <w:p w:rsidR="00EE48FB" w:rsidRPr="000762E0" w:rsidRDefault="00EE48FB" w:rsidP="00EE48FB">
                    <w:pPr>
                      <w:spacing w:line="240" w:lineRule="auto"/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</w:pPr>
                    <w:r w:rsidRPr="000762E0"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 xml:space="preserve">aceese.nacional@gmail.com        |  </w:t>
                    </w:r>
                    <w:proofErr w:type="spellStart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>ACEESEnfermería</w:t>
                    </w:r>
                    <w:proofErr w:type="spellEnd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 xml:space="preserve">   |   </w:t>
                    </w:r>
                    <w:proofErr w:type="spellStart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>Aceese</w:t>
                    </w:r>
                    <w:proofErr w:type="spellEnd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 xml:space="preserve"> Escolar   |   </w:t>
                    </w:r>
                    <w:proofErr w:type="spellStart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>Uncoleunaenfermera</w:t>
                    </w:r>
                    <w:proofErr w:type="spellEnd"/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 xml:space="preserve">   </w:t>
                    </w:r>
                    <w:r w:rsidRPr="000762E0"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>|</w:t>
                    </w:r>
                    <w:r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 xml:space="preserve">   </w:t>
                    </w:r>
                    <w:proofErr w:type="spellStart"/>
                    <w:r w:rsidRPr="000762E0">
                      <w:rPr>
                        <w:rFonts w:cs="DIN Pro Black"/>
                        <w:b/>
                        <w:color w:val="FFFFFF" w:themeColor="background1"/>
                        <w:sz w:val="18"/>
                        <w:szCs w:val="20"/>
                        <w:lang w:val="ca-ES"/>
                      </w:rPr>
                      <w:t>aceese_nacional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8F0" w:rsidRDefault="00D218F0" w:rsidP="00766B3D">
      <w:pPr>
        <w:spacing w:after="0" w:line="240" w:lineRule="auto"/>
      </w:pPr>
      <w:r>
        <w:separator/>
      </w:r>
    </w:p>
  </w:footnote>
  <w:footnote w:type="continuationSeparator" w:id="0">
    <w:p w:rsidR="00D218F0" w:rsidRDefault="00D218F0" w:rsidP="00766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B3D" w:rsidRPr="00201F6F" w:rsidRDefault="00EE48FB" w:rsidP="00EE48FB">
    <w:pPr>
      <w:spacing w:line="240" w:lineRule="auto"/>
      <w:rPr>
        <w:rFonts w:ascii="DINPro-Bold" w:hAnsi="DINPro-Bold"/>
        <w:color w:val="FFFFFF" w:themeColor="background1"/>
      </w:rPr>
    </w:pPr>
    <w:r w:rsidRPr="00201F6F">
      <w:rPr>
        <w:rFonts w:ascii="DINPro-Bold" w:hAnsi="DINPro-Bold"/>
        <w:noProof/>
        <w:color w:val="FFFFFF" w:themeColor="background1"/>
        <w:lang w:val="en-GB" w:eastAsia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62334" behindDoc="1" locked="0" layoutInCell="1" allowOverlap="1" wp14:anchorId="2EAD7EBB" wp14:editId="50E3AB18">
          <wp:simplePos x="0" y="0"/>
          <wp:positionH relativeFrom="column">
            <wp:posOffset>-1158240</wp:posOffset>
          </wp:positionH>
          <wp:positionV relativeFrom="paragraph">
            <wp:posOffset>-607695</wp:posOffset>
          </wp:positionV>
          <wp:extent cx="7635875" cy="3384550"/>
          <wp:effectExtent l="0" t="0" r="3175" b="635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polyg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35875" cy="338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1F6F">
      <w:rPr>
        <w:rFonts w:ascii="DINPro-Bold" w:hAnsi="DINPro-Bold"/>
        <w:color w:val="FFFFFF" w:themeColor="background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CRITERIOS DE NO ASISTENCIA DEL ALUMNADO A LA ESCUELA DURANTE UN PERIODO DE TIEMPO DETERMINADO A CAUSA DE ENFERMEDADES TRANSMISIBLES</w:t>
    </w:r>
    <w:r w:rsidR="00C4080D" w:rsidRPr="00201F6F">
      <w:rPr>
        <w:rFonts w:ascii="DINPro-Bold" w:hAnsi="DINPro-Bold"/>
        <w:noProof/>
        <w:color w:val="FFFFFF" w:themeColor="background1"/>
        <w:lang w:val="en-GB" w:eastAsia="en-GB"/>
      </w:rPr>
      <w:drawing>
        <wp:anchor distT="0" distB="0" distL="114300" distR="114300" simplePos="0" relativeHeight="251671552" behindDoc="1" locked="0" layoutInCell="1" allowOverlap="1" wp14:anchorId="4927856B" wp14:editId="0C364193">
          <wp:simplePos x="0" y="0"/>
          <wp:positionH relativeFrom="column">
            <wp:posOffset>1173245</wp:posOffset>
          </wp:positionH>
          <wp:positionV relativeFrom="paragraph">
            <wp:posOffset>2763520</wp:posOffset>
          </wp:positionV>
          <wp:extent cx="3463047" cy="3624282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se-aceese-logos-transWATERMARK.png"/>
                  <pic:cNvPicPr/>
                </pic:nvPicPr>
                <pic:blipFill rotWithShape="1"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47" t="2795" r="6453" b="13354"/>
                  <a:stretch/>
                </pic:blipFill>
                <pic:spPr bwMode="auto">
                  <a:xfrm>
                    <a:off x="0" y="0"/>
                    <a:ext cx="3463047" cy="3624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2E0" w:rsidRDefault="00EE48FB">
    <w:pPr>
      <w:pStyle w:val="Encabezado"/>
    </w:pPr>
    <w:r w:rsidRPr="00EE48FB">
      <w:drawing>
        <wp:anchor distT="0" distB="0" distL="114300" distR="114300" simplePos="0" relativeHeight="251675648" behindDoc="1" locked="0" layoutInCell="1" allowOverlap="1" wp14:anchorId="195A1ACE" wp14:editId="30C31B9E">
          <wp:simplePos x="0" y="0"/>
          <wp:positionH relativeFrom="column">
            <wp:posOffset>-1114425</wp:posOffset>
          </wp:positionH>
          <wp:positionV relativeFrom="paragraph">
            <wp:posOffset>-438785</wp:posOffset>
          </wp:positionV>
          <wp:extent cx="7635875" cy="3384550"/>
          <wp:effectExtent l="0" t="0" r="3175" b="635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polyg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35875" cy="338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E7B25"/>
    <w:multiLevelType w:val="hybridMultilevel"/>
    <w:tmpl w:val="B2F29DBE"/>
    <w:lvl w:ilvl="0" w:tplc="AE801930">
      <w:start w:val="6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36763"/>
    <w:multiLevelType w:val="multilevel"/>
    <w:tmpl w:val="41386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97373"/>
    <w:multiLevelType w:val="hybridMultilevel"/>
    <w:tmpl w:val="10528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77633"/>
    <w:multiLevelType w:val="hybridMultilevel"/>
    <w:tmpl w:val="D4C29E10"/>
    <w:lvl w:ilvl="0" w:tplc="5FBAFABE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D3DB2"/>
    <w:multiLevelType w:val="hybridMultilevel"/>
    <w:tmpl w:val="2F425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52B35"/>
    <w:multiLevelType w:val="hybridMultilevel"/>
    <w:tmpl w:val="2ABE48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641AC"/>
    <w:multiLevelType w:val="hybridMultilevel"/>
    <w:tmpl w:val="492A5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A0433"/>
    <w:multiLevelType w:val="hybridMultilevel"/>
    <w:tmpl w:val="B2423FD8"/>
    <w:lvl w:ilvl="0" w:tplc="0809000F">
      <w:start w:val="1"/>
      <w:numFmt w:val="decimal"/>
      <w:lvlText w:val="%1."/>
      <w:lvlJc w:val="left"/>
      <w:pPr>
        <w:ind w:left="577" w:hanging="360"/>
      </w:pPr>
    </w:lvl>
    <w:lvl w:ilvl="1" w:tplc="08090019" w:tentative="1">
      <w:start w:val="1"/>
      <w:numFmt w:val="lowerLetter"/>
      <w:lvlText w:val="%2."/>
      <w:lvlJc w:val="left"/>
      <w:pPr>
        <w:ind w:left="1297" w:hanging="360"/>
      </w:pPr>
    </w:lvl>
    <w:lvl w:ilvl="2" w:tplc="0809001B" w:tentative="1">
      <w:start w:val="1"/>
      <w:numFmt w:val="lowerRoman"/>
      <w:lvlText w:val="%3."/>
      <w:lvlJc w:val="right"/>
      <w:pPr>
        <w:ind w:left="2017" w:hanging="180"/>
      </w:pPr>
    </w:lvl>
    <w:lvl w:ilvl="3" w:tplc="0809000F" w:tentative="1">
      <w:start w:val="1"/>
      <w:numFmt w:val="decimal"/>
      <w:lvlText w:val="%4."/>
      <w:lvlJc w:val="left"/>
      <w:pPr>
        <w:ind w:left="2737" w:hanging="360"/>
      </w:pPr>
    </w:lvl>
    <w:lvl w:ilvl="4" w:tplc="08090019" w:tentative="1">
      <w:start w:val="1"/>
      <w:numFmt w:val="lowerLetter"/>
      <w:lvlText w:val="%5."/>
      <w:lvlJc w:val="left"/>
      <w:pPr>
        <w:ind w:left="3457" w:hanging="360"/>
      </w:pPr>
    </w:lvl>
    <w:lvl w:ilvl="5" w:tplc="0809001B" w:tentative="1">
      <w:start w:val="1"/>
      <w:numFmt w:val="lowerRoman"/>
      <w:lvlText w:val="%6."/>
      <w:lvlJc w:val="right"/>
      <w:pPr>
        <w:ind w:left="4177" w:hanging="180"/>
      </w:pPr>
    </w:lvl>
    <w:lvl w:ilvl="6" w:tplc="0809000F" w:tentative="1">
      <w:start w:val="1"/>
      <w:numFmt w:val="decimal"/>
      <w:lvlText w:val="%7."/>
      <w:lvlJc w:val="left"/>
      <w:pPr>
        <w:ind w:left="4897" w:hanging="360"/>
      </w:pPr>
    </w:lvl>
    <w:lvl w:ilvl="7" w:tplc="08090019" w:tentative="1">
      <w:start w:val="1"/>
      <w:numFmt w:val="lowerLetter"/>
      <w:lvlText w:val="%8."/>
      <w:lvlJc w:val="left"/>
      <w:pPr>
        <w:ind w:left="5617" w:hanging="360"/>
      </w:pPr>
    </w:lvl>
    <w:lvl w:ilvl="8" w:tplc="080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8" w15:restartNumberingAfterBreak="0">
    <w:nsid w:val="6C9F5BAE"/>
    <w:multiLevelType w:val="hybridMultilevel"/>
    <w:tmpl w:val="D4AE8FDA"/>
    <w:lvl w:ilvl="0" w:tplc="49F491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FD30A5"/>
    <w:multiLevelType w:val="multilevel"/>
    <w:tmpl w:val="EE688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7779DA"/>
    <w:multiLevelType w:val="hybridMultilevel"/>
    <w:tmpl w:val="DF207F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B3D"/>
    <w:rsid w:val="00025C39"/>
    <w:rsid w:val="000762E0"/>
    <w:rsid w:val="000D25B4"/>
    <w:rsid w:val="000F63A2"/>
    <w:rsid w:val="001A4B38"/>
    <w:rsid w:val="001B4E34"/>
    <w:rsid w:val="001D3590"/>
    <w:rsid w:val="00201F6F"/>
    <w:rsid w:val="00301F78"/>
    <w:rsid w:val="00305315"/>
    <w:rsid w:val="003A4FD5"/>
    <w:rsid w:val="00421181"/>
    <w:rsid w:val="00483B51"/>
    <w:rsid w:val="004C0260"/>
    <w:rsid w:val="00507B60"/>
    <w:rsid w:val="00672E44"/>
    <w:rsid w:val="006E63BA"/>
    <w:rsid w:val="00766B3D"/>
    <w:rsid w:val="00812A46"/>
    <w:rsid w:val="00895162"/>
    <w:rsid w:val="00895CEF"/>
    <w:rsid w:val="008B58BD"/>
    <w:rsid w:val="008E025B"/>
    <w:rsid w:val="00A35546"/>
    <w:rsid w:val="00A8614E"/>
    <w:rsid w:val="00AE6F1E"/>
    <w:rsid w:val="00B206D1"/>
    <w:rsid w:val="00C4080D"/>
    <w:rsid w:val="00C97617"/>
    <w:rsid w:val="00D12B52"/>
    <w:rsid w:val="00D218F0"/>
    <w:rsid w:val="00E31DDC"/>
    <w:rsid w:val="00EE48FB"/>
    <w:rsid w:val="00F12624"/>
    <w:rsid w:val="00F1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31C36"/>
  <w15:docId w15:val="{4EF9E9ED-F5D8-4BDF-8FB6-CD06A15C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6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6B3D"/>
  </w:style>
  <w:style w:type="paragraph" w:styleId="Piedepgina">
    <w:name w:val="footer"/>
    <w:basedOn w:val="Normal"/>
    <w:link w:val="PiedepginaCar"/>
    <w:uiPriority w:val="99"/>
    <w:unhideWhenUsed/>
    <w:rsid w:val="00766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B3D"/>
  </w:style>
  <w:style w:type="paragraph" w:styleId="Textodeglobo">
    <w:name w:val="Balloon Text"/>
    <w:basedOn w:val="Normal"/>
    <w:link w:val="TextodegloboCar"/>
    <w:uiPriority w:val="99"/>
    <w:semiHidden/>
    <w:unhideWhenUsed/>
    <w:rsid w:val="0076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B3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1DD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E63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inespaciado">
    <w:name w:val="No Spacing"/>
    <w:link w:val="SinespaciadoCar"/>
    <w:uiPriority w:val="1"/>
    <w:qFormat/>
    <w:rsid w:val="00EE48FB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E48FB"/>
    <w:rPr>
      <w:rFonts w:eastAsiaTheme="minorEastAsia"/>
      <w:lang w:val="en-GB" w:eastAsia="en-GB"/>
    </w:rPr>
  </w:style>
  <w:style w:type="paragraph" w:styleId="Prrafodelista">
    <w:name w:val="List Paragraph"/>
    <w:basedOn w:val="Normal"/>
    <w:uiPriority w:val="34"/>
    <w:qFormat/>
    <w:rsid w:val="00EE48FB"/>
    <w:pPr>
      <w:ind w:left="720"/>
      <w:contextualSpacing/>
    </w:pPr>
  </w:style>
  <w:style w:type="table" w:styleId="Tablaconcuadrcula">
    <w:name w:val="Table Grid"/>
    <w:basedOn w:val="Tablanormal"/>
    <w:uiPriority w:val="39"/>
    <w:rsid w:val="008E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2-nfasis3">
    <w:name w:val="List Table 2 Accent 3"/>
    <w:basedOn w:val="Tablanormal"/>
    <w:uiPriority w:val="47"/>
    <w:rsid w:val="008E025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-nfasis3">
    <w:name w:val="Grid Table 4 Accent 3"/>
    <w:basedOn w:val="Tablanormal"/>
    <w:uiPriority w:val="49"/>
    <w:rsid w:val="003A4FD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lista4-nfasis3">
    <w:name w:val="List Table 4 Accent 3"/>
    <w:basedOn w:val="Tablanormal"/>
    <w:uiPriority w:val="49"/>
    <w:rsid w:val="003A4FD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5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CRITERIOS DE NO ASISTENCIA DEL ALUMNADO A LAS ESCUELAS DURANTE UN PERIODO DE TIEMPO DETERMINADO POR CAUSA DE ENFERMEDADES TRANSMISIBLES</dc:title>
  <dc:creator>ACISE</dc:creator>
  <cp:lastModifiedBy>Carmen</cp:lastModifiedBy>
  <cp:revision>5</cp:revision>
  <cp:lastPrinted>2020-07-21T08:11:00Z</cp:lastPrinted>
  <dcterms:created xsi:type="dcterms:W3CDTF">2020-10-02T15:56:00Z</dcterms:created>
  <dcterms:modified xsi:type="dcterms:W3CDTF">2020-10-02T17:22:00Z</dcterms:modified>
</cp:coreProperties>
</file>